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5CABCE" w14:textId="489DA284" w:rsidR="000A0381" w:rsidRDefault="000A0381" w:rsidP="000A0381">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#113-e</w:t>
      </w:r>
      <w:r>
        <w:rPr>
          <w:b/>
          <w:i/>
          <w:noProof/>
          <w:sz w:val="24"/>
          <w:szCs w:val="28"/>
        </w:rPr>
        <w:tab/>
      </w:r>
      <w:r w:rsidRPr="00E34302">
        <w:rPr>
          <w:b/>
          <w:noProof/>
          <w:sz w:val="28"/>
          <w:szCs w:val="28"/>
        </w:rPr>
        <w:t>R3-2</w:t>
      </w:r>
      <w:r w:rsidR="00E34302" w:rsidRPr="00E34302">
        <w:rPr>
          <w:b/>
          <w:noProof/>
          <w:sz w:val="28"/>
          <w:szCs w:val="28"/>
        </w:rPr>
        <w:t>13820</w:t>
      </w:r>
    </w:p>
    <w:p w14:paraId="5037F3EC" w14:textId="0E92B70A" w:rsidR="000A0381" w:rsidRDefault="000A0381" w:rsidP="000A0381">
      <w:pPr>
        <w:pStyle w:val="CRCoverPage"/>
        <w:outlineLvl w:val="0"/>
        <w:rPr>
          <w:b/>
          <w:noProof/>
          <w:sz w:val="24"/>
          <w:szCs w:val="28"/>
        </w:rPr>
      </w:pPr>
      <w:r>
        <w:rPr>
          <w:b/>
          <w:noProof/>
          <w:sz w:val="24"/>
          <w:szCs w:val="28"/>
        </w:rPr>
        <w:t>Online, Aug 16</w:t>
      </w:r>
      <w:r w:rsidRPr="003469DA">
        <w:rPr>
          <w:b/>
          <w:noProof/>
          <w:sz w:val="24"/>
          <w:szCs w:val="28"/>
          <w:vertAlign w:val="superscript"/>
        </w:rPr>
        <w:t>th</w:t>
      </w:r>
      <w:r>
        <w:rPr>
          <w:b/>
          <w:noProof/>
          <w:sz w:val="24"/>
          <w:szCs w:val="28"/>
        </w:rPr>
        <w:t xml:space="preserve"> – Aug 2</w:t>
      </w:r>
      <w:r w:rsidR="00FA0A42">
        <w:rPr>
          <w:b/>
          <w:noProof/>
          <w:sz w:val="24"/>
          <w:szCs w:val="28"/>
        </w:rPr>
        <w:t>6</w:t>
      </w:r>
      <w:r>
        <w:rPr>
          <w:b/>
          <w:noProof/>
          <w:sz w:val="24"/>
          <w:szCs w:val="28"/>
          <w:vertAlign w:val="superscript"/>
        </w:rPr>
        <w:t>th</w:t>
      </w:r>
      <w:r>
        <w:rPr>
          <w:b/>
          <w:noProof/>
          <w:sz w:val="24"/>
          <w:szCs w:val="28"/>
        </w:rPr>
        <w:t xml:space="preserve"> 202</w:t>
      </w:r>
      <w:bookmarkEnd w:id="0"/>
      <w:r>
        <w:rPr>
          <w:b/>
          <w:noProof/>
          <w:sz w:val="24"/>
          <w:szCs w:val="28"/>
        </w:rPr>
        <w:t>1</w:t>
      </w:r>
    </w:p>
    <w:bookmarkEnd w:id="1"/>
    <w:p w14:paraId="3A45D040" w14:textId="77777777" w:rsidR="00DA657B" w:rsidRPr="00EB0B46" w:rsidRDefault="00DA657B" w:rsidP="00DA657B">
      <w:pPr>
        <w:pStyle w:val="3GPPHeader"/>
        <w:spacing w:after="60"/>
        <w:rPr>
          <w:b w:val="0"/>
          <w:lang w:val="en-US"/>
        </w:rPr>
      </w:pPr>
      <w:r w:rsidRPr="00EB0B46">
        <w:rPr>
          <w:lang w:val="en-US"/>
        </w:rPr>
        <w:tab/>
      </w:r>
      <w:r w:rsidRPr="00EB0B46">
        <w:rPr>
          <w:lang w:val="en-US"/>
        </w:rPr>
        <w:tab/>
        <w:t xml:space="preserve">                </w:t>
      </w:r>
    </w:p>
    <w:p w14:paraId="23530AE8" w14:textId="77777777" w:rsidR="00DA657B" w:rsidRPr="00EB0B46" w:rsidRDefault="00DA657B" w:rsidP="00DA657B">
      <w:pPr>
        <w:pStyle w:val="3GPPHeader"/>
        <w:rPr>
          <w:lang w:val="en-US"/>
        </w:rPr>
      </w:pPr>
    </w:p>
    <w:p w14:paraId="43D63016" w14:textId="77777777" w:rsidR="00DA657B" w:rsidRPr="00EB0B46" w:rsidRDefault="00DA657B" w:rsidP="00DA657B">
      <w:pPr>
        <w:pStyle w:val="3GPPHeader"/>
        <w:rPr>
          <w:lang w:val="en-US"/>
        </w:rPr>
      </w:pPr>
      <w:r w:rsidRPr="00EB0B46">
        <w:rPr>
          <w:lang w:val="en-US"/>
        </w:rPr>
        <w:t>Agenda Item:</w:t>
      </w:r>
      <w:r w:rsidRPr="00EB0B46">
        <w:rPr>
          <w:lang w:val="en-US"/>
        </w:rPr>
        <w:tab/>
        <w:t>10.2.2</w:t>
      </w:r>
    </w:p>
    <w:p w14:paraId="0AFF929D" w14:textId="77777777" w:rsidR="00DA657B" w:rsidRPr="00EB0B46" w:rsidRDefault="00DA657B" w:rsidP="00DA657B">
      <w:pPr>
        <w:pStyle w:val="3GPPHeader"/>
        <w:rPr>
          <w:lang w:val="en-US"/>
        </w:rPr>
      </w:pPr>
      <w:r w:rsidRPr="00EB0B46">
        <w:rPr>
          <w:lang w:val="en-US"/>
        </w:rPr>
        <w:t>Source:</w:t>
      </w:r>
      <w:r w:rsidRPr="00EB0B46">
        <w:rPr>
          <w:lang w:val="en-US"/>
        </w:rPr>
        <w:tab/>
        <w:t>Ericsson</w:t>
      </w:r>
    </w:p>
    <w:p w14:paraId="09A8439E" w14:textId="6271E185" w:rsidR="00DA657B" w:rsidRPr="00D62A63" w:rsidRDefault="00DA657B" w:rsidP="00DA657B">
      <w:pPr>
        <w:pStyle w:val="3GPPHeader"/>
        <w:rPr>
          <w:lang w:val="en-US"/>
        </w:rPr>
      </w:pPr>
      <w:r w:rsidRPr="00D62A63">
        <w:rPr>
          <w:lang w:val="en-US"/>
        </w:rPr>
        <w:t>Title:</w:t>
      </w:r>
      <w:r w:rsidRPr="00D62A63">
        <w:rPr>
          <w:lang w:val="en-US"/>
        </w:rPr>
        <w:tab/>
      </w:r>
      <w:bookmarkStart w:id="2" w:name="_Hlk61364537"/>
      <w:r w:rsidR="0058273D">
        <w:rPr>
          <w:lang w:val="en-US"/>
        </w:rPr>
        <w:t xml:space="preserve">Inter-gNB </w:t>
      </w:r>
      <w:r w:rsidRPr="00FD5C86">
        <w:rPr>
          <w:lang w:val="en-US"/>
        </w:rPr>
        <w:t>CCO</w:t>
      </w:r>
      <w:bookmarkEnd w:id="2"/>
    </w:p>
    <w:p w14:paraId="1736A8D1" w14:textId="77777777" w:rsidR="00DA657B" w:rsidRPr="00D62A63" w:rsidRDefault="00DA657B" w:rsidP="00DA657B">
      <w:pPr>
        <w:pStyle w:val="3GPPHeader"/>
        <w:rPr>
          <w:lang w:val="en-US"/>
        </w:rPr>
      </w:pPr>
      <w:r w:rsidRPr="00D62A63">
        <w:rPr>
          <w:lang w:val="en-US"/>
        </w:rPr>
        <w:t>Document for:</w:t>
      </w:r>
      <w:r w:rsidRPr="00D62A63">
        <w:rPr>
          <w:lang w:val="en-US"/>
        </w:rPr>
        <w:tab/>
        <w:t>Discussion, Decision</w:t>
      </w:r>
    </w:p>
    <w:p w14:paraId="26F7180B" w14:textId="77777777" w:rsidR="00DA657B" w:rsidRPr="00BB131F" w:rsidRDefault="00DA657B" w:rsidP="00DA657B">
      <w:pPr>
        <w:pStyle w:val="Heading1"/>
        <w:ind w:left="0" w:firstLine="0"/>
      </w:pPr>
      <w:r>
        <w:t>1</w:t>
      </w:r>
      <w:r>
        <w:tab/>
      </w:r>
      <w:r w:rsidRPr="00CE0424">
        <w:t>Introduction</w:t>
      </w:r>
    </w:p>
    <w:p w14:paraId="5EA63016" w14:textId="7D9E4AB9" w:rsidR="00FB0713" w:rsidRDefault="000A0577" w:rsidP="00DA657B">
      <w:pPr>
        <w:pStyle w:val="BodyText"/>
        <w:rPr>
          <w:rFonts w:asciiTheme="minorHAnsi" w:hAnsiTheme="minorHAnsi"/>
          <w:lang w:val="en-US" w:eastAsia="ja-JP"/>
        </w:rPr>
      </w:pPr>
      <w:r>
        <w:rPr>
          <w:rFonts w:asciiTheme="minorHAnsi" w:hAnsiTheme="minorHAnsi"/>
          <w:lang w:val="en-US" w:eastAsia="ja-JP"/>
        </w:rPr>
        <w:t>At RAN3#11</w:t>
      </w:r>
      <w:r w:rsidR="00FB0713">
        <w:rPr>
          <w:rFonts w:asciiTheme="minorHAnsi" w:hAnsiTheme="minorHAnsi"/>
          <w:lang w:val="en-US" w:eastAsia="ja-JP"/>
        </w:rPr>
        <w:t>2</w:t>
      </w:r>
      <w:r>
        <w:rPr>
          <w:rFonts w:asciiTheme="minorHAnsi" w:hAnsiTheme="minorHAnsi"/>
          <w:lang w:val="en-US" w:eastAsia="ja-JP"/>
        </w:rPr>
        <w:t>-e</w:t>
      </w:r>
      <w:r w:rsidR="00B32865">
        <w:rPr>
          <w:rFonts w:asciiTheme="minorHAnsi" w:hAnsiTheme="minorHAnsi"/>
          <w:lang w:val="en-US" w:eastAsia="ja-JP"/>
        </w:rPr>
        <w:t xml:space="preserve">, </w:t>
      </w:r>
      <w:r w:rsidR="006E22EF">
        <w:rPr>
          <w:rFonts w:asciiTheme="minorHAnsi" w:hAnsiTheme="minorHAnsi"/>
          <w:lang w:val="en-US" w:eastAsia="ja-JP"/>
        </w:rPr>
        <w:t xml:space="preserve">the following </w:t>
      </w:r>
      <w:r w:rsidR="000A0381">
        <w:rPr>
          <w:rFonts w:asciiTheme="minorHAnsi" w:hAnsiTheme="minorHAnsi"/>
          <w:lang w:val="en-US" w:eastAsia="ja-JP"/>
        </w:rPr>
        <w:t>issues have been captured as to be continued</w:t>
      </w:r>
      <w:r w:rsidR="00FB0713">
        <w:rPr>
          <w:rFonts w:asciiTheme="minorHAnsi" w:hAnsiTheme="minorHAnsi"/>
          <w:lang w:val="en-US" w:eastAsia="ja-JP"/>
        </w:rPr>
        <w:t>:</w:t>
      </w:r>
    </w:p>
    <w:p w14:paraId="18C8FCB2" w14:textId="77777777" w:rsidR="00FB0713" w:rsidRPr="004B1EFE" w:rsidRDefault="00FB0713" w:rsidP="00FB0713">
      <w:pPr>
        <w:spacing w:after="120"/>
        <w:rPr>
          <w:rFonts w:ascii="Calibri" w:hAnsi="Calibri" w:cs="Calibri"/>
          <w:b/>
          <w:color w:val="0000FF"/>
          <w:sz w:val="18"/>
          <w:szCs w:val="24"/>
        </w:rPr>
      </w:pPr>
      <w:r w:rsidRPr="004B1EFE">
        <w:rPr>
          <w:rFonts w:ascii="Calibri" w:hAnsi="Calibri" w:cs="Calibri"/>
          <w:b/>
          <w:color w:val="0000FF"/>
          <w:sz w:val="18"/>
          <w:szCs w:val="24"/>
        </w:rPr>
        <w:t xml:space="preserve">Issue 1: In LTE, </w:t>
      </w:r>
      <w:proofErr w:type="gramStart"/>
      <w:r w:rsidRPr="004B1EFE">
        <w:rPr>
          <w:rFonts w:ascii="Calibri" w:hAnsi="Calibri" w:cs="Calibri"/>
          <w:b/>
          <w:color w:val="0000FF"/>
          <w:sz w:val="18"/>
          <w:szCs w:val="24"/>
        </w:rPr>
        <w:t>it</w:t>
      </w:r>
      <w:proofErr w:type="gramEnd"/>
      <w:r w:rsidRPr="004B1EFE">
        <w:rPr>
          <w:rFonts w:ascii="Calibri" w:hAnsi="Calibri" w:cs="Calibri"/>
          <w:b/>
          <w:color w:val="0000FF"/>
          <w:sz w:val="18"/>
          <w:szCs w:val="24"/>
        </w:rPr>
        <w:t xml:space="preserve"> OAM defines a set of alternative coverage configurations to be used for cells served by a node. Does this apply also for NR?</w:t>
      </w:r>
    </w:p>
    <w:p w14:paraId="7192FB7F" w14:textId="77777777" w:rsidR="00FB0713" w:rsidRPr="004B1EFE" w:rsidRDefault="00FB0713" w:rsidP="00FB0713">
      <w:pPr>
        <w:spacing w:after="120"/>
        <w:rPr>
          <w:rFonts w:ascii="Calibri" w:hAnsi="Calibri" w:cs="Calibri"/>
          <w:b/>
          <w:color w:val="0000FF"/>
          <w:sz w:val="18"/>
          <w:szCs w:val="24"/>
        </w:rPr>
      </w:pPr>
      <w:r w:rsidRPr="004B1EFE">
        <w:rPr>
          <w:rFonts w:ascii="Calibri" w:hAnsi="Calibri" w:cs="Calibri"/>
          <w:b/>
          <w:color w:val="0000FF"/>
          <w:sz w:val="18"/>
          <w:szCs w:val="24"/>
        </w:rPr>
        <w:t xml:space="preserve">Issue2: If one node modifies the coverage of one or more cells, a </w:t>
      </w:r>
      <w:proofErr w:type="spellStart"/>
      <w:r w:rsidRPr="004B1EFE">
        <w:rPr>
          <w:rFonts w:ascii="Calibri" w:hAnsi="Calibri" w:cs="Calibri"/>
          <w:b/>
          <w:color w:val="0000FF"/>
          <w:sz w:val="18"/>
          <w:szCs w:val="24"/>
        </w:rPr>
        <w:t>neighbor</w:t>
      </w:r>
      <w:proofErr w:type="spellEnd"/>
      <w:r w:rsidRPr="004B1EFE">
        <w:rPr>
          <w:rFonts w:ascii="Calibri" w:hAnsi="Calibri" w:cs="Calibri"/>
          <w:b/>
          <w:color w:val="0000FF"/>
          <w:sz w:val="18"/>
          <w:szCs w:val="24"/>
        </w:rPr>
        <w:t xml:space="preserve"> node may also adjust the coverage of one or more cells. </w:t>
      </w:r>
      <w:proofErr w:type="gramStart"/>
      <w:r w:rsidRPr="004B1EFE">
        <w:rPr>
          <w:rFonts w:ascii="Calibri" w:hAnsi="Calibri" w:cs="Calibri"/>
          <w:b/>
          <w:color w:val="0000FF"/>
          <w:sz w:val="18"/>
          <w:szCs w:val="24"/>
        </w:rPr>
        <w:t>Is</w:t>
      </w:r>
      <w:proofErr w:type="gramEnd"/>
      <w:r w:rsidRPr="004B1EFE">
        <w:rPr>
          <w:rFonts w:ascii="Calibri" w:hAnsi="Calibri" w:cs="Calibri"/>
          <w:b/>
          <w:color w:val="0000FF"/>
          <w:sz w:val="18"/>
          <w:szCs w:val="24"/>
        </w:rPr>
        <w:t xml:space="preserve"> there any limitations e.g. that the node shall not reduce the aggregated coverage of his served cells? If not, is there any additional configuration from OAM needed to support this or are the involved nodes completely free to adjust (keeping in mind any limitations from Issue 1 above)?</w:t>
      </w:r>
    </w:p>
    <w:p w14:paraId="3344AC6E" w14:textId="2817F495" w:rsidR="00FB0713" w:rsidRPr="00FB0713" w:rsidRDefault="00FB0713" w:rsidP="00DA657B">
      <w:pPr>
        <w:pStyle w:val="BodyText"/>
        <w:rPr>
          <w:rFonts w:asciiTheme="minorHAnsi" w:hAnsiTheme="minorHAnsi"/>
          <w:lang w:eastAsia="ja-JP"/>
        </w:rPr>
      </w:pPr>
      <w:r>
        <w:rPr>
          <w:rFonts w:asciiTheme="minorHAnsi" w:hAnsiTheme="minorHAnsi"/>
          <w:lang w:eastAsia="ja-JP"/>
        </w:rPr>
        <w:t xml:space="preserve">This paper discusses the above </w:t>
      </w:r>
      <w:r w:rsidR="00EA7355">
        <w:rPr>
          <w:rFonts w:asciiTheme="minorHAnsi" w:hAnsiTheme="minorHAnsi"/>
          <w:lang w:eastAsia="ja-JP"/>
        </w:rPr>
        <w:t>issues and aspects related to CCO issue detection and solution for the inter-gNB case</w:t>
      </w:r>
      <w:r>
        <w:rPr>
          <w:rFonts w:asciiTheme="minorHAnsi" w:hAnsiTheme="minorHAnsi"/>
          <w:lang w:eastAsia="ja-JP"/>
        </w:rPr>
        <w:t>.</w:t>
      </w:r>
    </w:p>
    <w:p w14:paraId="18AC2ECD" w14:textId="77777777" w:rsidR="00FB0713" w:rsidRPr="001138D0" w:rsidRDefault="00FB0713" w:rsidP="00DA657B">
      <w:pPr>
        <w:pStyle w:val="BodyText"/>
        <w:rPr>
          <w:rFonts w:asciiTheme="minorHAnsi" w:hAnsiTheme="minorHAnsi"/>
          <w:lang w:eastAsia="ja-JP"/>
        </w:rPr>
      </w:pPr>
    </w:p>
    <w:p w14:paraId="0D3F1B94" w14:textId="0DD59016" w:rsidR="00DA657B" w:rsidRDefault="00DA657B" w:rsidP="00DA657B">
      <w:pPr>
        <w:pStyle w:val="Heading1"/>
        <w:ind w:left="0" w:firstLine="0"/>
      </w:pPr>
      <w:r>
        <w:t>2</w:t>
      </w:r>
      <w:r>
        <w:tab/>
        <w:t>Discussion</w:t>
      </w:r>
    </w:p>
    <w:p w14:paraId="4911C36C" w14:textId="0290A9CC" w:rsidR="00DA657B" w:rsidRDefault="009E3AA1" w:rsidP="00DA657B">
      <w:pPr>
        <w:pStyle w:val="Heading2"/>
        <w:numPr>
          <w:ilvl w:val="0"/>
          <w:numId w:val="36"/>
        </w:numPr>
        <w:overflowPunct w:val="0"/>
        <w:autoSpaceDE w:val="0"/>
        <w:autoSpaceDN w:val="0"/>
        <w:adjustRightInd w:val="0"/>
        <w:ind w:left="426" w:hanging="426"/>
        <w:textAlignment w:val="baseline"/>
      </w:pPr>
      <w:r>
        <w:t>CCO u</w:t>
      </w:r>
      <w:r w:rsidR="00FB0713">
        <w:t xml:space="preserve">se cases </w:t>
      </w:r>
      <w:r>
        <w:t>and solution description</w:t>
      </w:r>
    </w:p>
    <w:p w14:paraId="4C96F71A" w14:textId="558BB244" w:rsidR="00FB0713" w:rsidRDefault="007A2166" w:rsidP="00FB0713">
      <w:pPr>
        <w:rPr>
          <w:rFonts w:asciiTheme="minorHAnsi" w:hAnsiTheme="minorHAnsi"/>
          <w:lang w:val="en-US" w:eastAsia="ja-JP"/>
        </w:rPr>
      </w:pPr>
      <w:r>
        <w:rPr>
          <w:rFonts w:asciiTheme="minorHAnsi" w:hAnsiTheme="minorHAnsi"/>
          <w:lang w:val="en-US" w:eastAsia="ja-JP"/>
        </w:rPr>
        <w:t>To</w:t>
      </w:r>
      <w:r w:rsidR="00FB0713">
        <w:rPr>
          <w:rFonts w:asciiTheme="minorHAnsi" w:hAnsiTheme="minorHAnsi"/>
          <w:lang w:val="en-US" w:eastAsia="ja-JP"/>
        </w:rPr>
        <w:t xml:space="preserve"> progress the discussion concerning C</w:t>
      </w:r>
      <w:r w:rsidR="008B09EC">
        <w:rPr>
          <w:rFonts w:asciiTheme="minorHAnsi" w:hAnsiTheme="minorHAnsi"/>
          <w:lang w:val="en-US" w:eastAsia="ja-JP"/>
        </w:rPr>
        <w:t>CO</w:t>
      </w:r>
      <w:r w:rsidR="00FB0713">
        <w:rPr>
          <w:rFonts w:asciiTheme="minorHAnsi" w:hAnsiTheme="minorHAnsi"/>
          <w:lang w:val="en-US" w:eastAsia="ja-JP"/>
        </w:rPr>
        <w:t xml:space="preserve">, we think it is good to </w:t>
      </w:r>
      <w:r w:rsidR="00EB644A">
        <w:rPr>
          <w:rFonts w:asciiTheme="minorHAnsi" w:hAnsiTheme="minorHAnsi"/>
          <w:lang w:val="en-US" w:eastAsia="ja-JP"/>
        </w:rPr>
        <w:t>recall</w:t>
      </w:r>
      <w:r w:rsidR="00FB0713">
        <w:rPr>
          <w:rFonts w:asciiTheme="minorHAnsi" w:hAnsiTheme="minorHAnsi"/>
          <w:lang w:val="en-US" w:eastAsia="ja-JP"/>
        </w:rPr>
        <w:t xml:space="preserve"> the use cases agreed </w:t>
      </w:r>
      <w:r w:rsidR="00061E67">
        <w:rPr>
          <w:rFonts w:asciiTheme="minorHAnsi" w:hAnsiTheme="minorHAnsi"/>
          <w:lang w:val="en-US" w:eastAsia="ja-JP"/>
        </w:rPr>
        <w:t>for</w:t>
      </w:r>
      <w:r w:rsidR="00FB0713">
        <w:rPr>
          <w:rFonts w:asciiTheme="minorHAnsi" w:hAnsiTheme="minorHAnsi"/>
          <w:lang w:val="en-US" w:eastAsia="ja-JP"/>
        </w:rPr>
        <w:t xml:space="preserve"> CCO </w:t>
      </w:r>
      <w:r w:rsidR="00EB644A">
        <w:rPr>
          <w:rFonts w:asciiTheme="minorHAnsi" w:hAnsiTheme="minorHAnsi"/>
          <w:lang w:val="en-US" w:eastAsia="ja-JP"/>
        </w:rPr>
        <w:t>and</w:t>
      </w:r>
      <w:r w:rsidR="00FB0713">
        <w:rPr>
          <w:rFonts w:asciiTheme="minorHAnsi" w:hAnsiTheme="minorHAnsi"/>
          <w:lang w:val="en-US" w:eastAsia="ja-JP"/>
        </w:rPr>
        <w:t xml:space="preserve"> described in TR 37.816, clause 5.1.1.</w:t>
      </w:r>
    </w:p>
    <w:p w14:paraId="11C8C7DD" w14:textId="77777777" w:rsidR="00FB0713" w:rsidRPr="00FB0713" w:rsidRDefault="00FB0713" w:rsidP="00FB0713">
      <w:pPr>
        <w:ind w:left="540"/>
        <w:rPr>
          <w:rFonts w:eastAsia="SimSun"/>
          <w:i/>
          <w:iCs/>
          <w:color w:val="000000"/>
        </w:rPr>
      </w:pPr>
      <w:r w:rsidRPr="00FB0713">
        <w:rPr>
          <w:rFonts w:eastAsia="SimSun"/>
          <w:i/>
          <w:iCs/>
          <w:color w:val="000000"/>
        </w:rPr>
        <w:t>The use cases addressed by the CCO solution for NR can be classified as follows.</w:t>
      </w:r>
    </w:p>
    <w:p w14:paraId="5EA811F8" w14:textId="77777777" w:rsidR="00FB0713" w:rsidRPr="005A69B6" w:rsidRDefault="00FB0713" w:rsidP="00FB0713">
      <w:pPr>
        <w:ind w:left="540"/>
        <w:rPr>
          <w:rFonts w:eastAsia="SimSun"/>
          <w:b/>
          <w:i/>
          <w:iCs/>
          <w:color w:val="000000"/>
          <w:u w:val="single"/>
        </w:rPr>
      </w:pPr>
      <w:r w:rsidRPr="005A69B6">
        <w:rPr>
          <w:rFonts w:eastAsia="SimSun"/>
          <w:b/>
          <w:i/>
          <w:iCs/>
          <w:color w:val="000000"/>
          <w:u w:val="single"/>
        </w:rPr>
        <w:t>Use case 1: Coverage problems</w:t>
      </w:r>
    </w:p>
    <w:p w14:paraId="70C64922" w14:textId="77777777" w:rsidR="00FB0713" w:rsidRPr="00FB0713" w:rsidRDefault="00FB0713" w:rsidP="00FB0713">
      <w:pPr>
        <w:ind w:left="540"/>
        <w:rPr>
          <w:i/>
          <w:iCs/>
          <w:color w:val="000000"/>
          <w:lang w:eastAsia="zh-CN"/>
        </w:rPr>
      </w:pPr>
      <w:r w:rsidRPr="00FB0713">
        <w:rPr>
          <w:rFonts w:eastAsia="SimSun"/>
          <w:i/>
          <w:iCs/>
          <w:color w:val="000000"/>
        </w:rPr>
        <w:t xml:space="preserve">This use case focuses on scenarios where the coverage of reference signals is sub-optimal, leaving the UE exposed to failures or degraded performance, </w:t>
      </w:r>
      <w:proofErr w:type="gramStart"/>
      <w:r w:rsidRPr="00FB0713">
        <w:rPr>
          <w:rFonts w:eastAsia="SimSun"/>
          <w:i/>
          <w:iCs/>
          <w:color w:val="000000"/>
        </w:rPr>
        <w:t>e.g.</w:t>
      </w:r>
      <w:proofErr w:type="gramEnd"/>
      <w:r w:rsidRPr="00FB0713">
        <w:rPr>
          <w:rFonts w:eastAsia="SimSun"/>
          <w:i/>
          <w:iCs/>
          <w:color w:val="000000"/>
        </w:rPr>
        <w:t xml:space="preserve"> when a coverage hole is found or where UL/DL disparity is encountered. It is worth noticing that MRO will take care of all types of failures due to wrong mobility settings within a network with good cell planning. That implies that CCO should address cases where the root cause of the problem is due to a bad coverage planning.</w:t>
      </w:r>
    </w:p>
    <w:p w14:paraId="01F088BA" w14:textId="77777777" w:rsidR="00FB0713" w:rsidRPr="005A69B6" w:rsidRDefault="00FB0713" w:rsidP="00FB0713">
      <w:pPr>
        <w:keepNext/>
        <w:ind w:left="540"/>
        <w:rPr>
          <w:rFonts w:eastAsia="SimSun"/>
          <w:b/>
          <w:i/>
          <w:iCs/>
          <w:color w:val="000000"/>
          <w:u w:val="single"/>
        </w:rPr>
      </w:pPr>
      <w:r w:rsidRPr="005A69B6">
        <w:rPr>
          <w:rFonts w:eastAsia="SimSun"/>
          <w:b/>
          <w:i/>
          <w:iCs/>
          <w:color w:val="000000"/>
          <w:u w:val="single"/>
        </w:rPr>
        <w:t>Use Case 2: Capacity problems</w:t>
      </w:r>
    </w:p>
    <w:p w14:paraId="03BA064A" w14:textId="77777777" w:rsidR="00FB0713" w:rsidRPr="00FB0713" w:rsidRDefault="00FB0713" w:rsidP="00FB0713">
      <w:pPr>
        <w:ind w:left="540"/>
        <w:rPr>
          <w:i/>
          <w:iCs/>
          <w:color w:val="000000"/>
          <w:lang w:eastAsia="zh-CN"/>
        </w:rPr>
      </w:pPr>
      <w:r w:rsidRPr="00FB0713">
        <w:rPr>
          <w:i/>
          <w:iCs/>
          <w:color w:val="000000"/>
        </w:rPr>
        <w:t xml:space="preserve">Within this class </w:t>
      </w:r>
      <w:r w:rsidRPr="00FB0713">
        <w:rPr>
          <w:rFonts w:eastAsia="SimSun" w:hint="eastAsia"/>
          <w:i/>
          <w:iCs/>
          <w:color w:val="000000"/>
          <w:lang w:eastAsia="zh-CN"/>
        </w:rPr>
        <w:t xml:space="preserve">some </w:t>
      </w:r>
      <w:r w:rsidRPr="00FB0713">
        <w:rPr>
          <w:i/>
          <w:iCs/>
          <w:color w:val="000000"/>
        </w:rPr>
        <w:t xml:space="preserve">cases </w:t>
      </w:r>
      <w:r w:rsidRPr="00FB0713">
        <w:rPr>
          <w:rFonts w:eastAsia="SimSun" w:hint="eastAsia"/>
          <w:i/>
          <w:iCs/>
          <w:color w:val="000000"/>
          <w:lang w:eastAsia="zh-CN"/>
        </w:rPr>
        <w:t xml:space="preserve">were found </w:t>
      </w:r>
      <w:r w:rsidRPr="00FB0713">
        <w:rPr>
          <w:i/>
          <w:iCs/>
          <w:color w:val="000000"/>
        </w:rPr>
        <w:t xml:space="preserve">where capacity within a cell or beam is saturated, resulting in one or more UEs being subject to failures or suboptimal performance. There are </w:t>
      </w:r>
      <w:proofErr w:type="gramStart"/>
      <w:r w:rsidRPr="00FB0713">
        <w:rPr>
          <w:i/>
          <w:iCs/>
          <w:color w:val="000000"/>
        </w:rPr>
        <w:t>a number of</w:t>
      </w:r>
      <w:proofErr w:type="gramEnd"/>
      <w:r w:rsidRPr="00FB0713">
        <w:rPr>
          <w:i/>
          <w:iCs/>
          <w:color w:val="000000"/>
        </w:rPr>
        <w:t xml:space="preserve"> reasons for such event, such as high demand of services which exceeds resources available in the cell/beam or poor radio conditions affecting a large share of served UEs (for example where a large number of UEs is at cell edge, causing high interference to other UEs and consuming large amounts of resources). </w:t>
      </w:r>
    </w:p>
    <w:p w14:paraId="3B0A7B19" w14:textId="128FF9A3" w:rsidR="00FB0713" w:rsidRPr="00FB0713" w:rsidRDefault="00FB0713" w:rsidP="00FB0713">
      <w:pPr>
        <w:ind w:left="540"/>
        <w:rPr>
          <w:rFonts w:asciiTheme="minorHAnsi" w:hAnsiTheme="minorHAnsi"/>
          <w:i/>
          <w:iCs/>
          <w:lang w:val="en-US" w:eastAsia="ja-JP"/>
        </w:rPr>
      </w:pPr>
      <w:r w:rsidRPr="00FB0713">
        <w:rPr>
          <w:rFonts w:eastAsia="SimSun"/>
          <w:i/>
          <w:iCs/>
          <w:color w:val="000000"/>
        </w:rPr>
        <w:t xml:space="preserve">It is worth noticing that MLB will take care of load distribution via mobility and that such mobility load balancing is done mainly in inter frequency scenarios, </w:t>
      </w:r>
      <w:proofErr w:type="gramStart"/>
      <w:r w:rsidRPr="00FB0713">
        <w:rPr>
          <w:rFonts w:eastAsia="SimSun"/>
          <w:i/>
          <w:iCs/>
          <w:color w:val="000000"/>
        </w:rPr>
        <w:t>i.e.</w:t>
      </w:r>
      <w:proofErr w:type="gramEnd"/>
      <w:r w:rsidRPr="00FB0713">
        <w:rPr>
          <w:rFonts w:eastAsia="SimSun"/>
          <w:i/>
          <w:iCs/>
          <w:color w:val="000000"/>
        </w:rPr>
        <w:t xml:space="preserve"> where cross cell interference is not an issue. That implies that CCO should address cases where the root cause of the problem is due to serving UEs at cell/beam edge, where the "edge" is between cells/beams utilising the same resources</w:t>
      </w:r>
      <w:r w:rsidRPr="00FB0713">
        <w:rPr>
          <w:rFonts w:ascii="SimSun" w:hAnsi="SimSun" w:hint="eastAsia"/>
          <w:i/>
          <w:iCs/>
          <w:color w:val="000000"/>
          <w:lang w:eastAsia="zh-CN"/>
        </w:rPr>
        <w:t>.</w:t>
      </w:r>
    </w:p>
    <w:p w14:paraId="5548A54E" w14:textId="50F1053C" w:rsidR="00C27D8D" w:rsidRPr="00D675B2" w:rsidRDefault="00C27D8D" w:rsidP="00C27D8D">
      <w:pPr>
        <w:rPr>
          <w:rFonts w:asciiTheme="minorHAnsi" w:hAnsiTheme="minorHAnsi" w:cstheme="minorHAnsi"/>
          <w:b/>
          <w:sz w:val="22"/>
          <w:szCs w:val="22"/>
          <w:lang w:val="en-US" w:eastAsia="zh-CN"/>
        </w:rPr>
      </w:pPr>
      <w:r w:rsidRPr="00D675B2">
        <w:rPr>
          <w:rFonts w:asciiTheme="minorHAnsi" w:hAnsiTheme="minorHAnsi" w:cstheme="minorHAnsi"/>
          <w:b/>
          <w:sz w:val="22"/>
          <w:szCs w:val="22"/>
          <w:lang w:val="en-US" w:eastAsia="zh-CN"/>
        </w:rPr>
        <w:lastRenderedPageBreak/>
        <w:t>Observation 1: RAN3 agreed that CCO issue can relate to a Coverage problem or to a Capacity problem.</w:t>
      </w:r>
      <w:r w:rsidR="002946C5">
        <w:rPr>
          <w:rFonts w:asciiTheme="minorHAnsi" w:hAnsiTheme="minorHAnsi" w:cstheme="minorHAnsi"/>
          <w:b/>
          <w:sz w:val="22"/>
          <w:szCs w:val="22"/>
          <w:lang w:val="en-US" w:eastAsia="zh-CN"/>
        </w:rPr>
        <w:t xml:space="preserve"> </w:t>
      </w:r>
      <w:r w:rsidR="008C4C97">
        <w:rPr>
          <w:rFonts w:asciiTheme="minorHAnsi" w:hAnsiTheme="minorHAnsi" w:cstheme="minorHAnsi"/>
          <w:b/>
          <w:sz w:val="22"/>
          <w:szCs w:val="22"/>
          <w:lang w:val="en-US" w:eastAsia="zh-CN"/>
        </w:rPr>
        <w:t xml:space="preserve">Especially for resolutions </w:t>
      </w:r>
      <w:proofErr w:type="gramStart"/>
      <w:r w:rsidR="008C4C97">
        <w:rPr>
          <w:rFonts w:asciiTheme="minorHAnsi" w:hAnsiTheme="minorHAnsi" w:cstheme="minorHAnsi"/>
          <w:b/>
          <w:sz w:val="22"/>
          <w:szCs w:val="22"/>
          <w:lang w:val="en-US" w:eastAsia="zh-CN"/>
        </w:rPr>
        <w:t xml:space="preserve">of </w:t>
      </w:r>
      <w:r w:rsidRPr="00D675B2">
        <w:rPr>
          <w:rFonts w:asciiTheme="minorHAnsi" w:hAnsiTheme="minorHAnsi" w:cstheme="minorHAnsi"/>
          <w:b/>
          <w:sz w:val="22"/>
          <w:szCs w:val="22"/>
          <w:lang w:val="en-US" w:eastAsia="zh-CN"/>
        </w:rPr>
        <w:t xml:space="preserve"> </w:t>
      </w:r>
      <w:r w:rsidR="008C4C97">
        <w:rPr>
          <w:rFonts w:asciiTheme="minorHAnsi" w:hAnsiTheme="minorHAnsi" w:cstheme="minorHAnsi"/>
          <w:b/>
          <w:sz w:val="22"/>
          <w:szCs w:val="22"/>
          <w:lang w:val="en-US" w:eastAsia="zh-CN"/>
        </w:rPr>
        <w:t>capacity</w:t>
      </w:r>
      <w:proofErr w:type="gramEnd"/>
      <w:r w:rsidR="008C4C97">
        <w:rPr>
          <w:rFonts w:asciiTheme="minorHAnsi" w:hAnsiTheme="minorHAnsi" w:cstheme="minorHAnsi"/>
          <w:b/>
          <w:sz w:val="22"/>
          <w:szCs w:val="22"/>
          <w:lang w:val="en-US" w:eastAsia="zh-CN"/>
        </w:rPr>
        <w:t xml:space="preserve"> problems, adaptation of cell borders for all </w:t>
      </w:r>
      <w:proofErr w:type="spellStart"/>
      <w:r w:rsidR="008C4C97">
        <w:rPr>
          <w:rFonts w:asciiTheme="minorHAnsi" w:hAnsiTheme="minorHAnsi" w:cstheme="minorHAnsi"/>
          <w:b/>
          <w:sz w:val="22"/>
          <w:szCs w:val="22"/>
          <w:lang w:val="en-US" w:eastAsia="zh-CN"/>
        </w:rPr>
        <w:t>neighbouring</w:t>
      </w:r>
      <w:proofErr w:type="spellEnd"/>
      <w:r w:rsidR="008C4C97">
        <w:rPr>
          <w:rFonts w:asciiTheme="minorHAnsi" w:hAnsiTheme="minorHAnsi" w:cstheme="minorHAnsi"/>
          <w:b/>
          <w:sz w:val="22"/>
          <w:szCs w:val="22"/>
          <w:lang w:val="en-US" w:eastAsia="zh-CN"/>
        </w:rPr>
        <w:t xml:space="preserve"> cells is needed.</w:t>
      </w:r>
    </w:p>
    <w:p w14:paraId="64C194EC" w14:textId="581AA65C" w:rsidR="00FB0713" w:rsidRDefault="00660D3A" w:rsidP="00FB0713">
      <w:pPr>
        <w:rPr>
          <w:rFonts w:asciiTheme="minorHAnsi" w:hAnsiTheme="minorHAnsi"/>
          <w:lang w:val="en-US" w:eastAsia="ja-JP"/>
        </w:rPr>
      </w:pPr>
      <w:r>
        <w:rPr>
          <w:rFonts w:asciiTheme="minorHAnsi" w:hAnsiTheme="minorHAnsi"/>
          <w:lang w:val="en-US" w:eastAsia="ja-JP"/>
        </w:rPr>
        <w:t>I</w:t>
      </w:r>
      <w:r w:rsidR="00FB0713">
        <w:rPr>
          <w:rFonts w:asciiTheme="minorHAnsi" w:hAnsiTheme="minorHAnsi"/>
          <w:lang w:val="en-US" w:eastAsia="ja-JP"/>
        </w:rPr>
        <w:t xml:space="preserve">t is </w:t>
      </w:r>
      <w:r>
        <w:rPr>
          <w:rFonts w:asciiTheme="minorHAnsi" w:hAnsiTheme="minorHAnsi"/>
          <w:lang w:val="en-US" w:eastAsia="ja-JP"/>
        </w:rPr>
        <w:t xml:space="preserve">also </w:t>
      </w:r>
      <w:r w:rsidR="00FB0713">
        <w:rPr>
          <w:rFonts w:asciiTheme="minorHAnsi" w:hAnsiTheme="minorHAnsi"/>
          <w:lang w:val="en-US" w:eastAsia="ja-JP"/>
        </w:rPr>
        <w:t xml:space="preserve">good to </w:t>
      </w:r>
      <w:r w:rsidR="009E3AA1">
        <w:rPr>
          <w:rFonts w:asciiTheme="minorHAnsi" w:hAnsiTheme="minorHAnsi"/>
          <w:lang w:val="en-US" w:eastAsia="ja-JP"/>
        </w:rPr>
        <w:t>remind</w:t>
      </w:r>
      <w:r w:rsidR="00FB0713">
        <w:rPr>
          <w:rFonts w:asciiTheme="minorHAnsi" w:hAnsiTheme="minorHAnsi"/>
          <w:lang w:val="en-US" w:eastAsia="ja-JP"/>
        </w:rPr>
        <w:t xml:space="preserve"> the solution description provided for CCO issue</w:t>
      </w:r>
      <w:r w:rsidR="00C27D8D">
        <w:rPr>
          <w:rFonts w:asciiTheme="minorHAnsi" w:hAnsiTheme="minorHAnsi"/>
          <w:lang w:val="en-US" w:eastAsia="ja-JP"/>
        </w:rPr>
        <w:t>s</w:t>
      </w:r>
      <w:r w:rsidR="00FB0713">
        <w:rPr>
          <w:rFonts w:asciiTheme="minorHAnsi" w:hAnsiTheme="minorHAnsi"/>
          <w:lang w:val="en-US" w:eastAsia="ja-JP"/>
        </w:rPr>
        <w:t>, also included in TR 37.816, clause 5.1.2.</w:t>
      </w:r>
    </w:p>
    <w:p w14:paraId="6B9D8D00" w14:textId="77777777" w:rsidR="00FB0713" w:rsidRPr="00FB0713" w:rsidRDefault="00FB0713" w:rsidP="00FB0713">
      <w:pPr>
        <w:ind w:left="540"/>
        <w:rPr>
          <w:rFonts w:eastAsia="SimSun"/>
          <w:i/>
          <w:iCs/>
          <w:color w:val="000000"/>
        </w:rPr>
      </w:pPr>
      <w:r w:rsidRPr="00FB0713">
        <w:rPr>
          <w:rFonts w:eastAsia="SimSun"/>
          <w:i/>
          <w:iCs/>
          <w:color w:val="000000"/>
        </w:rPr>
        <w:t xml:space="preserve">Solutions for CCO are based on the capability to adapt cell/beam coverage to achieve better system performance. Solutions can be generalized as made of two components: </w:t>
      </w:r>
    </w:p>
    <w:p w14:paraId="16372CD8" w14:textId="77777777" w:rsidR="00FB0713" w:rsidRPr="00FB0713" w:rsidRDefault="00FB0713" w:rsidP="00FB0713">
      <w:pPr>
        <w:pStyle w:val="B1"/>
        <w:ind w:left="540" w:firstLine="0"/>
        <w:rPr>
          <w:rFonts w:eastAsia="SimSun"/>
          <w:i/>
          <w:iCs/>
          <w:color w:val="000000"/>
        </w:rPr>
      </w:pPr>
      <w:r w:rsidRPr="00FB0713">
        <w:rPr>
          <w:rFonts w:eastAsia="SimSun"/>
          <w:i/>
          <w:iCs/>
          <w:color w:val="000000"/>
        </w:rPr>
        <w:t>-</w:t>
      </w:r>
      <w:r w:rsidRPr="00FB0713">
        <w:rPr>
          <w:rFonts w:eastAsia="SimSun"/>
          <w:i/>
          <w:iCs/>
          <w:color w:val="000000"/>
        </w:rPr>
        <w:tab/>
        <w:t>Detection of coverage and/or capacity issue</w:t>
      </w:r>
    </w:p>
    <w:p w14:paraId="5DC0070D" w14:textId="77777777" w:rsidR="00FB0713" w:rsidRPr="00FB0713" w:rsidRDefault="00FB0713" w:rsidP="00FB0713">
      <w:pPr>
        <w:pStyle w:val="B1"/>
        <w:ind w:left="540" w:firstLine="0"/>
        <w:rPr>
          <w:rFonts w:eastAsia="SimSun"/>
          <w:i/>
          <w:iCs/>
          <w:color w:val="000000"/>
        </w:rPr>
      </w:pPr>
      <w:r w:rsidRPr="00FB0713">
        <w:rPr>
          <w:rFonts w:eastAsia="SimSun"/>
          <w:i/>
          <w:iCs/>
          <w:color w:val="000000"/>
        </w:rPr>
        <w:t>-</w:t>
      </w:r>
      <w:r w:rsidRPr="00FB0713">
        <w:rPr>
          <w:rFonts w:eastAsia="SimSun"/>
          <w:i/>
          <w:iCs/>
          <w:color w:val="000000"/>
        </w:rPr>
        <w:tab/>
        <w:t>Action to resolve the issue</w:t>
      </w:r>
    </w:p>
    <w:p w14:paraId="2ADB5A7C" w14:textId="77777777" w:rsidR="00FB0713" w:rsidRPr="00FB0713" w:rsidRDefault="00FB0713" w:rsidP="00FB0713">
      <w:pPr>
        <w:spacing w:beforeLines="50" w:before="120"/>
        <w:ind w:left="540"/>
        <w:rPr>
          <w:rFonts w:ascii="Calibri" w:hAnsi="Calibri"/>
          <w:i/>
          <w:iCs/>
          <w:color w:val="000000"/>
          <w:sz w:val="21"/>
          <w:szCs w:val="22"/>
          <w:lang w:eastAsia="zh-CN"/>
        </w:rPr>
      </w:pPr>
      <w:r w:rsidRPr="00FB0713">
        <w:rPr>
          <w:i/>
          <w:iCs/>
          <w:color w:val="000000"/>
        </w:rPr>
        <w:t xml:space="preserve">Generally, there are two types of network coverage adjustment, </w:t>
      </w:r>
      <w:proofErr w:type="gramStart"/>
      <w:r w:rsidRPr="00FB0713">
        <w:rPr>
          <w:i/>
          <w:iCs/>
          <w:color w:val="000000"/>
        </w:rPr>
        <w:t>i.e.</w:t>
      </w:r>
      <w:proofErr w:type="gramEnd"/>
      <w:r w:rsidRPr="00FB0713">
        <w:rPr>
          <w:i/>
          <w:iCs/>
          <w:color w:val="000000"/>
        </w:rPr>
        <w:t xml:space="preserve"> long term cell RF parameters tuning and short term cell coverage switching among pre-configurations. The </w:t>
      </w:r>
      <w:proofErr w:type="gramStart"/>
      <w:r w:rsidRPr="00FB0713">
        <w:rPr>
          <w:i/>
          <w:iCs/>
          <w:color w:val="000000"/>
        </w:rPr>
        <w:t>long term</w:t>
      </w:r>
      <w:proofErr w:type="gramEnd"/>
      <w:r w:rsidRPr="00FB0713">
        <w:rPr>
          <w:i/>
          <w:iCs/>
          <w:color w:val="000000"/>
        </w:rPr>
        <w:t xml:space="preserve"> cell RF parameters tuning is usually hosted by OAM and relies on UE radio measurements, e.g. RSRP, RSRQ, call drops statistics, etc which collected by MDT or performance management function. </w:t>
      </w:r>
    </w:p>
    <w:p w14:paraId="3C2B1BF1" w14:textId="77777777" w:rsidR="00FB0713" w:rsidRPr="00FB0713" w:rsidRDefault="00FB0713" w:rsidP="00FB0713">
      <w:pPr>
        <w:spacing w:after="0"/>
        <w:ind w:left="540"/>
        <w:rPr>
          <w:i/>
          <w:iCs/>
          <w:color w:val="000000"/>
          <w:lang w:eastAsia="zh-CN"/>
        </w:rPr>
      </w:pPr>
      <w:r w:rsidRPr="00FB0713">
        <w:rPr>
          <w:i/>
          <w:iCs/>
          <w:color w:val="000000"/>
        </w:rPr>
        <w:t xml:space="preserve">The </w:t>
      </w:r>
      <w:proofErr w:type="gramStart"/>
      <w:r w:rsidRPr="00FB0713">
        <w:rPr>
          <w:i/>
          <w:iCs/>
          <w:color w:val="000000"/>
        </w:rPr>
        <w:t>short term</w:t>
      </w:r>
      <w:proofErr w:type="gramEnd"/>
      <w:r w:rsidRPr="00FB0713">
        <w:rPr>
          <w:i/>
          <w:iCs/>
          <w:color w:val="000000"/>
        </w:rPr>
        <w:t xml:space="preserve"> cell coverage switch is implemented by NG-RAN node. The dynamic cell coverage configuration change function will be support by exchanging the cell coverage change information between two neighbouring NG-RAN nodes, including Cell Coverage State, Cell Deployment Status Indicator, and Cell Replacing Info. The LTE mechanism can be taken as a baseline.</w:t>
      </w:r>
    </w:p>
    <w:p w14:paraId="3C8BFFB8" w14:textId="77777777" w:rsidR="00FB0713" w:rsidRDefault="00FB0713" w:rsidP="00FB0713">
      <w:pPr>
        <w:rPr>
          <w:rFonts w:asciiTheme="minorHAnsi" w:hAnsiTheme="minorHAnsi"/>
          <w:lang w:val="en-US" w:eastAsia="ja-JP"/>
        </w:rPr>
      </w:pPr>
    </w:p>
    <w:p w14:paraId="1A0F66BD" w14:textId="0745449F" w:rsidR="000079F3" w:rsidRPr="00D675B2" w:rsidRDefault="00FB0713" w:rsidP="000079F3">
      <w:pPr>
        <w:rPr>
          <w:rFonts w:asciiTheme="minorHAnsi" w:hAnsiTheme="minorHAnsi" w:cstheme="minorHAnsi"/>
          <w:b/>
          <w:sz w:val="22"/>
          <w:szCs w:val="22"/>
          <w:lang w:val="en-US" w:eastAsia="zh-CN"/>
        </w:rPr>
      </w:pPr>
      <w:r w:rsidRPr="00D675B2">
        <w:rPr>
          <w:rFonts w:asciiTheme="minorHAnsi" w:hAnsiTheme="minorHAnsi" w:cstheme="minorHAnsi"/>
          <w:b/>
          <w:sz w:val="22"/>
          <w:szCs w:val="22"/>
          <w:lang w:val="en-US" w:eastAsia="zh-CN"/>
        </w:rPr>
        <w:t>Observation</w:t>
      </w:r>
      <w:r w:rsidR="000079F3" w:rsidRPr="00D675B2">
        <w:rPr>
          <w:rFonts w:asciiTheme="minorHAnsi" w:hAnsiTheme="minorHAnsi" w:cstheme="minorHAnsi"/>
          <w:b/>
          <w:sz w:val="22"/>
          <w:szCs w:val="22"/>
          <w:lang w:val="en-US" w:eastAsia="zh-CN"/>
        </w:rPr>
        <w:t xml:space="preserve"> </w:t>
      </w:r>
      <w:r w:rsidR="00C27D8D" w:rsidRPr="00D675B2">
        <w:rPr>
          <w:rFonts w:asciiTheme="minorHAnsi" w:hAnsiTheme="minorHAnsi" w:cstheme="minorHAnsi"/>
          <w:b/>
          <w:sz w:val="22"/>
          <w:szCs w:val="22"/>
          <w:lang w:val="en-US" w:eastAsia="zh-CN"/>
        </w:rPr>
        <w:t>2</w:t>
      </w:r>
      <w:r w:rsidR="000079F3" w:rsidRPr="00D675B2">
        <w:rPr>
          <w:rFonts w:asciiTheme="minorHAnsi" w:hAnsiTheme="minorHAnsi" w:cstheme="minorHAnsi"/>
          <w:b/>
          <w:sz w:val="22"/>
          <w:szCs w:val="22"/>
          <w:lang w:val="en-US" w:eastAsia="zh-CN"/>
        </w:rPr>
        <w:t xml:space="preserve">: </w:t>
      </w:r>
      <w:r w:rsidR="000A501C" w:rsidRPr="00D675B2">
        <w:rPr>
          <w:rFonts w:asciiTheme="minorHAnsi" w:hAnsiTheme="minorHAnsi" w:cstheme="minorHAnsi"/>
          <w:b/>
          <w:sz w:val="22"/>
          <w:szCs w:val="22"/>
          <w:lang w:val="en-US" w:eastAsia="zh-CN"/>
        </w:rPr>
        <w:t>RAN3 agreed that</w:t>
      </w:r>
      <w:r w:rsidRPr="00D675B2">
        <w:rPr>
          <w:rFonts w:asciiTheme="minorHAnsi" w:hAnsiTheme="minorHAnsi" w:cstheme="minorHAnsi"/>
          <w:b/>
          <w:sz w:val="22"/>
          <w:szCs w:val="22"/>
          <w:lang w:val="en-US" w:eastAsia="zh-CN"/>
        </w:rPr>
        <w:t xml:space="preserve"> CCO issue related to a Coverage problem </w:t>
      </w:r>
      <w:r w:rsidR="000A501C" w:rsidRPr="00D675B2">
        <w:rPr>
          <w:rFonts w:asciiTheme="minorHAnsi" w:hAnsiTheme="minorHAnsi" w:cstheme="minorHAnsi"/>
          <w:b/>
          <w:sz w:val="22"/>
          <w:szCs w:val="22"/>
          <w:lang w:val="en-US" w:eastAsia="zh-CN"/>
        </w:rPr>
        <w:t xml:space="preserve">or </w:t>
      </w:r>
      <w:r w:rsidR="00211C6E" w:rsidRPr="00D675B2">
        <w:rPr>
          <w:rFonts w:asciiTheme="minorHAnsi" w:hAnsiTheme="minorHAnsi" w:cstheme="minorHAnsi"/>
          <w:b/>
          <w:sz w:val="22"/>
          <w:szCs w:val="22"/>
          <w:lang w:val="en-US" w:eastAsia="zh-CN"/>
        </w:rPr>
        <w:t>related to</w:t>
      </w:r>
      <w:r w:rsidRPr="00D675B2">
        <w:rPr>
          <w:rFonts w:asciiTheme="minorHAnsi" w:hAnsiTheme="minorHAnsi" w:cstheme="minorHAnsi"/>
          <w:b/>
          <w:sz w:val="22"/>
          <w:szCs w:val="22"/>
          <w:lang w:val="en-US" w:eastAsia="zh-CN"/>
        </w:rPr>
        <w:t xml:space="preserve"> Capacity problem can be </w:t>
      </w:r>
      <w:r w:rsidR="000A501C" w:rsidRPr="00D675B2">
        <w:rPr>
          <w:rFonts w:asciiTheme="minorHAnsi" w:hAnsiTheme="minorHAnsi" w:cstheme="minorHAnsi"/>
          <w:b/>
          <w:sz w:val="22"/>
          <w:szCs w:val="22"/>
          <w:lang w:val="en-US" w:eastAsia="zh-CN"/>
        </w:rPr>
        <w:t xml:space="preserve">solved adapting </w:t>
      </w:r>
      <w:r w:rsidR="000A501C" w:rsidRPr="00D675B2">
        <w:rPr>
          <w:rFonts w:asciiTheme="minorHAnsi" w:hAnsiTheme="minorHAnsi" w:cstheme="minorHAnsi"/>
          <w:b/>
          <w:sz w:val="22"/>
          <w:szCs w:val="22"/>
          <w:u w:val="single"/>
          <w:lang w:val="en-US" w:eastAsia="zh-CN"/>
        </w:rPr>
        <w:t>cell/beam coverage</w:t>
      </w:r>
      <w:r w:rsidR="000079F3" w:rsidRPr="00D675B2">
        <w:rPr>
          <w:rFonts w:asciiTheme="minorHAnsi" w:hAnsiTheme="minorHAnsi" w:cstheme="minorHAnsi"/>
          <w:b/>
          <w:sz w:val="22"/>
          <w:szCs w:val="22"/>
          <w:lang w:val="en-US" w:eastAsia="zh-CN"/>
        </w:rPr>
        <w:t xml:space="preserve">. </w:t>
      </w:r>
    </w:p>
    <w:p w14:paraId="0766449B" w14:textId="7962B4AA" w:rsidR="00D84868" w:rsidRDefault="00D84868" w:rsidP="000079F3">
      <w:pPr>
        <w:rPr>
          <w:rFonts w:asciiTheme="minorHAnsi" w:hAnsiTheme="minorHAnsi" w:cstheme="minorHAnsi"/>
          <w:b/>
          <w:sz w:val="24"/>
          <w:szCs w:val="24"/>
          <w:lang w:val="en-US" w:eastAsia="zh-CN"/>
        </w:rPr>
      </w:pPr>
    </w:p>
    <w:p w14:paraId="186BCFD1" w14:textId="4DD4A92B" w:rsidR="006C7732" w:rsidRDefault="006C7732" w:rsidP="006C7732">
      <w:pPr>
        <w:pStyle w:val="Heading2"/>
        <w:numPr>
          <w:ilvl w:val="0"/>
          <w:numId w:val="36"/>
        </w:numPr>
        <w:overflowPunct w:val="0"/>
        <w:autoSpaceDE w:val="0"/>
        <w:autoSpaceDN w:val="0"/>
        <w:adjustRightInd w:val="0"/>
        <w:ind w:left="426" w:hanging="426"/>
        <w:textAlignment w:val="baseline"/>
      </w:pPr>
      <w:r>
        <w:t>Inter-gNB CCO issue detection and resolution</w:t>
      </w:r>
    </w:p>
    <w:p w14:paraId="00BA66D6" w14:textId="064CC6A2" w:rsidR="006C7732" w:rsidRPr="00DA657B" w:rsidRDefault="006C7732" w:rsidP="006C7732">
      <w:pPr>
        <w:pStyle w:val="BodyText"/>
        <w:rPr>
          <w:rFonts w:asciiTheme="minorHAnsi" w:hAnsiTheme="minorHAnsi"/>
          <w:lang w:val="en-US" w:eastAsia="ja-JP"/>
        </w:rPr>
      </w:pPr>
      <w:r>
        <w:rPr>
          <w:rFonts w:asciiTheme="minorHAnsi" w:hAnsiTheme="minorHAnsi"/>
          <w:lang w:val="en-US" w:eastAsia="ja-JP"/>
        </w:rPr>
        <w:t xml:space="preserve">When a coverage modification is applied at one (source) gNB, at least the (target) neighbor gNB involved in the CCO issue needs to be informed about it. In fact, the </w:t>
      </w:r>
      <w:proofErr w:type="spellStart"/>
      <w:r>
        <w:rPr>
          <w:rFonts w:asciiTheme="minorHAnsi" w:hAnsiTheme="minorHAnsi"/>
          <w:lang w:val="en-US" w:eastAsia="ja-JP"/>
        </w:rPr>
        <w:t>neighbour</w:t>
      </w:r>
      <w:proofErr w:type="spellEnd"/>
      <w:r>
        <w:rPr>
          <w:rFonts w:asciiTheme="minorHAnsi" w:hAnsiTheme="minorHAnsi"/>
          <w:lang w:val="en-US" w:eastAsia="ja-JP"/>
        </w:rPr>
        <w:t xml:space="preserve"> gNB receiving such indication, </w:t>
      </w:r>
      <w:r w:rsidR="003D4DE1">
        <w:rPr>
          <w:rFonts w:asciiTheme="minorHAnsi" w:hAnsiTheme="minorHAnsi"/>
          <w:lang w:val="en-US" w:eastAsia="ja-JP"/>
        </w:rPr>
        <w:t>may</w:t>
      </w:r>
      <w:r>
        <w:rPr>
          <w:rFonts w:asciiTheme="minorHAnsi" w:hAnsiTheme="minorHAnsi"/>
          <w:lang w:val="en-US" w:eastAsia="ja-JP"/>
        </w:rPr>
        <w:t xml:space="preserve"> use it to</w:t>
      </w:r>
      <w:r w:rsidRPr="00DA657B">
        <w:rPr>
          <w:rFonts w:asciiTheme="minorHAnsi" w:hAnsiTheme="minorHAnsi"/>
          <w:lang w:val="en-US" w:eastAsia="ja-JP"/>
        </w:rPr>
        <w:t xml:space="preserve"> adapt the coverage of its cells accordingly. In practice, this means that the </w:t>
      </w:r>
      <w:proofErr w:type="spellStart"/>
      <w:r>
        <w:rPr>
          <w:rFonts w:asciiTheme="minorHAnsi" w:hAnsiTheme="minorHAnsi"/>
          <w:lang w:val="en-US" w:eastAsia="ja-JP"/>
        </w:rPr>
        <w:t>neighbour</w:t>
      </w:r>
      <w:proofErr w:type="spellEnd"/>
      <w:r>
        <w:rPr>
          <w:rFonts w:asciiTheme="minorHAnsi" w:hAnsiTheme="minorHAnsi"/>
          <w:lang w:val="en-US" w:eastAsia="ja-JP"/>
        </w:rPr>
        <w:t xml:space="preserve"> </w:t>
      </w:r>
      <w:r w:rsidRPr="00DA657B">
        <w:rPr>
          <w:rFonts w:asciiTheme="minorHAnsi" w:hAnsiTheme="minorHAnsi"/>
          <w:lang w:val="en-US" w:eastAsia="ja-JP"/>
        </w:rPr>
        <w:t xml:space="preserve">gNB may send back </w:t>
      </w:r>
      <w:r>
        <w:rPr>
          <w:rFonts w:asciiTheme="minorHAnsi" w:hAnsiTheme="minorHAnsi"/>
          <w:lang w:val="en-US" w:eastAsia="ja-JP"/>
        </w:rPr>
        <w:t>to the source gNB</w:t>
      </w:r>
      <w:r w:rsidRPr="00DA657B">
        <w:rPr>
          <w:rFonts w:asciiTheme="minorHAnsi" w:hAnsiTheme="minorHAnsi"/>
          <w:lang w:val="en-US" w:eastAsia="ja-JP"/>
        </w:rPr>
        <w:t xml:space="preserve"> a new coverage state</w:t>
      </w:r>
      <w:r>
        <w:rPr>
          <w:rFonts w:asciiTheme="minorHAnsi" w:hAnsiTheme="minorHAnsi"/>
          <w:lang w:val="en-US" w:eastAsia="ja-JP"/>
        </w:rPr>
        <w:t xml:space="preserve">, </w:t>
      </w:r>
      <w:r w:rsidRPr="00DA657B">
        <w:rPr>
          <w:rFonts w:asciiTheme="minorHAnsi" w:hAnsiTheme="minorHAnsi"/>
          <w:lang w:val="en-US" w:eastAsia="ja-JP"/>
        </w:rPr>
        <w:t xml:space="preserve">resulting from the changes done to adjust </w:t>
      </w:r>
      <w:r w:rsidR="00BE11BD">
        <w:rPr>
          <w:rFonts w:asciiTheme="minorHAnsi" w:hAnsiTheme="minorHAnsi"/>
          <w:lang w:val="en-US" w:eastAsia="ja-JP"/>
        </w:rPr>
        <w:t xml:space="preserve">in </w:t>
      </w:r>
      <w:r w:rsidR="00654ABF">
        <w:rPr>
          <w:rFonts w:asciiTheme="minorHAnsi" w:hAnsiTheme="minorHAnsi"/>
          <w:lang w:val="en-US" w:eastAsia="ja-JP"/>
        </w:rPr>
        <w:t>respons</w:t>
      </w:r>
      <w:r w:rsidR="00BE11BD">
        <w:rPr>
          <w:rFonts w:asciiTheme="minorHAnsi" w:hAnsiTheme="minorHAnsi"/>
          <w:lang w:val="en-US" w:eastAsia="ja-JP"/>
        </w:rPr>
        <w:t>e</w:t>
      </w:r>
      <w:r w:rsidR="00654ABF">
        <w:rPr>
          <w:rFonts w:asciiTheme="minorHAnsi" w:hAnsiTheme="minorHAnsi"/>
          <w:lang w:val="en-US" w:eastAsia="ja-JP"/>
        </w:rPr>
        <w:t xml:space="preserve"> </w:t>
      </w:r>
      <w:r w:rsidRPr="00DA657B">
        <w:rPr>
          <w:rFonts w:asciiTheme="minorHAnsi" w:hAnsiTheme="minorHAnsi"/>
          <w:lang w:val="en-US" w:eastAsia="ja-JP"/>
        </w:rPr>
        <w:t xml:space="preserve">to the actions at the </w:t>
      </w:r>
      <w:r>
        <w:rPr>
          <w:rFonts w:asciiTheme="minorHAnsi" w:hAnsiTheme="minorHAnsi"/>
          <w:lang w:val="en-US" w:eastAsia="ja-JP"/>
        </w:rPr>
        <w:t>source</w:t>
      </w:r>
      <w:r w:rsidRPr="00DA657B">
        <w:rPr>
          <w:rFonts w:asciiTheme="minorHAnsi" w:hAnsiTheme="minorHAnsi"/>
          <w:lang w:val="en-US" w:eastAsia="ja-JP"/>
        </w:rPr>
        <w:t xml:space="preserve"> gNB. </w:t>
      </w:r>
    </w:p>
    <w:p w14:paraId="0A07C1B0" w14:textId="4C9C9CE8" w:rsidR="006C7732" w:rsidRPr="00D675B2" w:rsidRDefault="006C7732" w:rsidP="006C7732">
      <w:pPr>
        <w:rPr>
          <w:rFonts w:asciiTheme="minorHAnsi" w:hAnsiTheme="minorHAnsi" w:cstheme="minorHAnsi"/>
          <w:b/>
          <w:sz w:val="22"/>
          <w:szCs w:val="22"/>
          <w:lang w:val="en-US" w:eastAsia="zh-CN"/>
        </w:rPr>
      </w:pPr>
      <w:r w:rsidRPr="00D675B2">
        <w:rPr>
          <w:rFonts w:asciiTheme="minorHAnsi" w:hAnsiTheme="minorHAnsi" w:cstheme="minorHAnsi"/>
          <w:b/>
          <w:sz w:val="22"/>
          <w:szCs w:val="22"/>
          <w:lang w:val="en-US" w:eastAsia="zh-CN"/>
        </w:rPr>
        <w:t xml:space="preserve">Proposal </w:t>
      </w:r>
      <w:r w:rsidR="00B9037A" w:rsidRPr="00D675B2">
        <w:rPr>
          <w:rFonts w:asciiTheme="minorHAnsi" w:hAnsiTheme="minorHAnsi" w:cstheme="minorHAnsi"/>
          <w:b/>
          <w:sz w:val="22"/>
          <w:szCs w:val="22"/>
          <w:lang w:val="en-US" w:eastAsia="zh-CN"/>
        </w:rPr>
        <w:t>1</w:t>
      </w:r>
      <w:r w:rsidRPr="00D675B2">
        <w:rPr>
          <w:rFonts w:asciiTheme="minorHAnsi" w:hAnsiTheme="minorHAnsi" w:cstheme="minorHAnsi"/>
          <w:b/>
          <w:sz w:val="22"/>
          <w:szCs w:val="22"/>
          <w:lang w:val="en-US" w:eastAsia="zh-CN"/>
        </w:rPr>
        <w:t xml:space="preserve">: gNB-CU-CP </w:t>
      </w:r>
      <w:r w:rsidR="00166976" w:rsidRPr="00D675B2">
        <w:rPr>
          <w:rFonts w:asciiTheme="minorHAnsi" w:hAnsiTheme="minorHAnsi" w:cstheme="minorHAnsi"/>
          <w:b/>
          <w:sz w:val="22"/>
          <w:szCs w:val="22"/>
          <w:lang w:val="en-US" w:eastAsia="zh-CN"/>
        </w:rPr>
        <w:t>can</w:t>
      </w:r>
      <w:r w:rsidRPr="00D675B2">
        <w:rPr>
          <w:rFonts w:asciiTheme="minorHAnsi" w:hAnsiTheme="minorHAnsi" w:cstheme="minorHAnsi"/>
          <w:b/>
          <w:sz w:val="22"/>
          <w:szCs w:val="22"/>
          <w:lang w:val="en-US" w:eastAsia="zh-CN"/>
        </w:rPr>
        <w:t xml:space="preserve"> send (receive) an indication to (from) a </w:t>
      </w:r>
      <w:proofErr w:type="spellStart"/>
      <w:r w:rsidRPr="00D675B2">
        <w:rPr>
          <w:rFonts w:asciiTheme="minorHAnsi" w:hAnsiTheme="minorHAnsi" w:cstheme="minorHAnsi"/>
          <w:b/>
          <w:sz w:val="22"/>
          <w:szCs w:val="22"/>
          <w:lang w:val="en-US" w:eastAsia="zh-CN"/>
        </w:rPr>
        <w:t>neighbour</w:t>
      </w:r>
      <w:proofErr w:type="spellEnd"/>
      <w:r w:rsidRPr="00D675B2">
        <w:rPr>
          <w:rFonts w:asciiTheme="minorHAnsi" w:hAnsiTheme="minorHAnsi" w:cstheme="minorHAnsi"/>
          <w:b/>
          <w:sz w:val="22"/>
          <w:szCs w:val="22"/>
          <w:lang w:val="en-US" w:eastAsia="zh-CN"/>
        </w:rPr>
        <w:t xml:space="preserve"> gNB that a coverage modification has been applied due to CCO. </w:t>
      </w:r>
    </w:p>
    <w:p w14:paraId="669E3B47" w14:textId="75801AB9" w:rsidR="006C7732" w:rsidRPr="00D675B2" w:rsidRDefault="006C7732" w:rsidP="006C7732">
      <w:pPr>
        <w:rPr>
          <w:rFonts w:asciiTheme="minorHAnsi" w:hAnsiTheme="minorHAnsi" w:cstheme="minorHAnsi"/>
          <w:b/>
          <w:sz w:val="22"/>
          <w:szCs w:val="22"/>
          <w:lang w:val="en-US" w:eastAsia="zh-CN"/>
        </w:rPr>
      </w:pPr>
      <w:r w:rsidRPr="00D675B2">
        <w:rPr>
          <w:rFonts w:asciiTheme="minorHAnsi" w:hAnsiTheme="minorHAnsi" w:cstheme="minorHAnsi"/>
          <w:b/>
          <w:sz w:val="22"/>
          <w:szCs w:val="22"/>
          <w:lang w:val="en-US" w:eastAsia="zh-CN"/>
        </w:rPr>
        <w:t xml:space="preserve">Proposal </w:t>
      </w:r>
      <w:r w:rsidR="00B9037A" w:rsidRPr="00D675B2">
        <w:rPr>
          <w:rFonts w:asciiTheme="minorHAnsi" w:hAnsiTheme="minorHAnsi" w:cstheme="minorHAnsi"/>
          <w:b/>
          <w:sz w:val="22"/>
          <w:szCs w:val="22"/>
          <w:lang w:val="en-US" w:eastAsia="zh-CN"/>
        </w:rPr>
        <w:t>2</w:t>
      </w:r>
      <w:r w:rsidRPr="00D675B2">
        <w:rPr>
          <w:rFonts w:asciiTheme="minorHAnsi" w:hAnsiTheme="minorHAnsi" w:cstheme="minorHAnsi"/>
          <w:b/>
          <w:sz w:val="22"/>
          <w:szCs w:val="22"/>
          <w:lang w:val="en-US" w:eastAsia="zh-CN"/>
        </w:rPr>
        <w:t>: A gNB receiv</w:t>
      </w:r>
      <w:r w:rsidR="00166976" w:rsidRPr="00D675B2">
        <w:rPr>
          <w:rFonts w:asciiTheme="minorHAnsi" w:hAnsiTheme="minorHAnsi" w:cstheme="minorHAnsi"/>
          <w:b/>
          <w:sz w:val="22"/>
          <w:szCs w:val="22"/>
          <w:lang w:val="en-US" w:eastAsia="zh-CN"/>
        </w:rPr>
        <w:t>ing</w:t>
      </w:r>
      <w:r w:rsidRPr="00D675B2">
        <w:rPr>
          <w:rFonts w:asciiTheme="minorHAnsi" w:hAnsiTheme="minorHAnsi" w:cstheme="minorHAnsi"/>
          <w:b/>
          <w:sz w:val="22"/>
          <w:szCs w:val="22"/>
          <w:lang w:val="en-US" w:eastAsia="zh-CN"/>
        </w:rPr>
        <w:t xml:space="preserve"> from a neighbor gNB,</w:t>
      </w:r>
      <w:r w:rsidR="00166976" w:rsidRPr="00D675B2">
        <w:rPr>
          <w:rFonts w:asciiTheme="minorHAnsi" w:hAnsiTheme="minorHAnsi" w:cstheme="minorHAnsi"/>
          <w:b/>
          <w:sz w:val="22"/>
          <w:szCs w:val="22"/>
          <w:lang w:val="en-US" w:eastAsia="zh-CN"/>
        </w:rPr>
        <w:t xml:space="preserve"> an</w:t>
      </w:r>
      <w:r w:rsidRPr="00D675B2">
        <w:rPr>
          <w:rFonts w:asciiTheme="minorHAnsi" w:hAnsiTheme="minorHAnsi" w:cstheme="minorHAnsi"/>
          <w:b/>
          <w:sz w:val="22"/>
          <w:szCs w:val="22"/>
          <w:lang w:val="en-US" w:eastAsia="zh-CN"/>
        </w:rPr>
        <w:t xml:space="preserve"> indication of coverage updates at the neighbor gNB due to CCO, may adapts the coverage of its </w:t>
      </w:r>
      <w:r w:rsidR="00166976" w:rsidRPr="00D675B2">
        <w:rPr>
          <w:rFonts w:asciiTheme="minorHAnsi" w:hAnsiTheme="minorHAnsi" w:cstheme="minorHAnsi"/>
          <w:b/>
          <w:sz w:val="22"/>
          <w:szCs w:val="22"/>
          <w:lang w:val="en-US" w:eastAsia="zh-CN"/>
        </w:rPr>
        <w:t>cells/beams</w:t>
      </w:r>
      <w:r w:rsidRPr="00D675B2">
        <w:rPr>
          <w:rFonts w:asciiTheme="minorHAnsi" w:hAnsiTheme="minorHAnsi" w:cstheme="minorHAnsi"/>
          <w:b/>
          <w:sz w:val="22"/>
          <w:szCs w:val="22"/>
          <w:lang w:val="en-US" w:eastAsia="zh-CN"/>
        </w:rPr>
        <w:t xml:space="preserve"> accordingly.</w:t>
      </w:r>
    </w:p>
    <w:p w14:paraId="5F54FCED" w14:textId="29C2C945" w:rsidR="006C7732" w:rsidRPr="000858AE" w:rsidRDefault="00A87439" w:rsidP="000858AE">
      <w:pPr>
        <w:pStyle w:val="BodyText"/>
        <w:rPr>
          <w:rFonts w:asciiTheme="minorHAnsi" w:hAnsiTheme="minorHAnsi"/>
          <w:lang w:val="en-US" w:eastAsia="ja-JP"/>
        </w:rPr>
      </w:pPr>
      <w:r w:rsidRPr="000858AE">
        <w:rPr>
          <w:rFonts w:asciiTheme="minorHAnsi" w:hAnsiTheme="minorHAnsi"/>
          <w:lang w:val="en-US" w:eastAsia="ja-JP"/>
        </w:rPr>
        <w:t>I</w:t>
      </w:r>
      <w:r w:rsidR="000858AE" w:rsidRPr="000858AE">
        <w:rPr>
          <w:rFonts w:asciiTheme="minorHAnsi" w:hAnsiTheme="minorHAnsi"/>
          <w:lang w:val="en-US" w:eastAsia="ja-JP"/>
        </w:rPr>
        <w:t>t</w:t>
      </w:r>
      <w:r w:rsidRPr="000858AE">
        <w:rPr>
          <w:rFonts w:asciiTheme="minorHAnsi" w:hAnsiTheme="minorHAnsi"/>
          <w:lang w:val="en-US" w:eastAsia="ja-JP"/>
        </w:rPr>
        <w:t xml:space="preserve"> should be noted that the </w:t>
      </w:r>
      <w:r w:rsidR="000858AE" w:rsidRPr="000858AE">
        <w:rPr>
          <w:rFonts w:asciiTheme="minorHAnsi" w:hAnsiTheme="minorHAnsi"/>
          <w:lang w:val="en-US" w:eastAsia="ja-JP"/>
        </w:rPr>
        <w:t>proposals above are also implicitly supported in the LTE solutions.</w:t>
      </w:r>
    </w:p>
    <w:p w14:paraId="070BCA74" w14:textId="77777777" w:rsidR="006C7732" w:rsidRPr="00D9655B" w:rsidRDefault="006C7732" w:rsidP="006C7732">
      <w:pPr>
        <w:pStyle w:val="Heading3"/>
        <w:numPr>
          <w:ilvl w:val="2"/>
          <w:numId w:val="44"/>
        </w:numPr>
        <w:ind w:left="180"/>
        <w:rPr>
          <w:lang w:val="en-US"/>
        </w:rPr>
      </w:pPr>
      <w:r>
        <w:rPr>
          <w:lang w:val="en-US"/>
        </w:rPr>
        <w:t>CCO capacity issue detection and resolution</w:t>
      </w:r>
    </w:p>
    <w:p w14:paraId="6A62742B" w14:textId="520A9A45" w:rsidR="006C7732" w:rsidRDefault="006C7732" w:rsidP="006C7732">
      <w:pPr>
        <w:pStyle w:val="BodyText"/>
        <w:rPr>
          <w:rFonts w:asciiTheme="minorHAnsi" w:hAnsiTheme="minorHAnsi"/>
          <w:lang w:val="en-US" w:eastAsia="ja-JP"/>
        </w:rPr>
      </w:pPr>
      <w:r>
        <w:rPr>
          <w:rFonts w:asciiTheme="minorHAnsi" w:hAnsiTheme="minorHAnsi"/>
          <w:lang w:val="en-US" w:eastAsia="ja-JP"/>
        </w:rPr>
        <w:t>We first observe that i</w:t>
      </w:r>
      <w:r w:rsidRPr="00DF2A5A">
        <w:rPr>
          <w:rFonts w:asciiTheme="minorHAnsi" w:hAnsiTheme="minorHAnsi"/>
          <w:lang w:val="en-US" w:eastAsia="ja-JP"/>
        </w:rPr>
        <w:t xml:space="preserve">f a </w:t>
      </w:r>
      <w:r>
        <w:rPr>
          <w:rFonts w:asciiTheme="minorHAnsi" w:hAnsiTheme="minorHAnsi"/>
          <w:lang w:val="en-US" w:eastAsia="ja-JP"/>
        </w:rPr>
        <w:t>gNB-DU can</w:t>
      </w:r>
      <w:r w:rsidRPr="00DF2A5A">
        <w:rPr>
          <w:rFonts w:asciiTheme="minorHAnsi" w:hAnsiTheme="minorHAnsi"/>
          <w:lang w:val="en-US" w:eastAsia="ja-JP"/>
        </w:rPr>
        <w:t xml:space="preserve"> appl</w:t>
      </w:r>
      <w:r>
        <w:rPr>
          <w:rFonts w:asciiTheme="minorHAnsi" w:hAnsiTheme="minorHAnsi"/>
          <w:lang w:val="en-US" w:eastAsia="ja-JP"/>
        </w:rPr>
        <w:t>y</w:t>
      </w:r>
      <w:r w:rsidRPr="00DF2A5A">
        <w:rPr>
          <w:rFonts w:asciiTheme="minorHAnsi" w:hAnsiTheme="minorHAnsi"/>
          <w:lang w:val="en-US" w:eastAsia="ja-JP"/>
        </w:rPr>
        <w:t xml:space="preserve"> a given change to the coverage of </w:t>
      </w:r>
      <w:r>
        <w:rPr>
          <w:rFonts w:asciiTheme="minorHAnsi" w:hAnsiTheme="minorHAnsi"/>
          <w:lang w:val="en-US" w:eastAsia="ja-JP"/>
        </w:rPr>
        <w:t xml:space="preserve">SSB </w:t>
      </w:r>
      <w:r w:rsidRPr="00DF2A5A">
        <w:rPr>
          <w:rFonts w:asciiTheme="minorHAnsi" w:hAnsiTheme="minorHAnsi"/>
          <w:lang w:val="en-US" w:eastAsia="ja-JP"/>
        </w:rPr>
        <w:t>beams</w:t>
      </w:r>
      <w:r>
        <w:rPr>
          <w:rFonts w:asciiTheme="minorHAnsi" w:hAnsiTheme="minorHAnsi"/>
          <w:lang w:val="en-US" w:eastAsia="ja-JP"/>
        </w:rPr>
        <w:t xml:space="preserve">, it is </w:t>
      </w:r>
      <w:r w:rsidRPr="00DF2A5A">
        <w:rPr>
          <w:rFonts w:asciiTheme="minorHAnsi" w:hAnsiTheme="minorHAnsi"/>
          <w:lang w:val="en-US" w:eastAsia="ja-JP"/>
        </w:rPr>
        <w:t xml:space="preserve">plausible to assume that </w:t>
      </w:r>
      <w:r>
        <w:rPr>
          <w:rFonts w:asciiTheme="minorHAnsi" w:hAnsiTheme="minorHAnsi"/>
          <w:lang w:val="en-US" w:eastAsia="ja-JP"/>
        </w:rPr>
        <w:t>it c</w:t>
      </w:r>
      <w:r w:rsidRPr="00DF2A5A">
        <w:rPr>
          <w:rFonts w:asciiTheme="minorHAnsi" w:hAnsiTheme="minorHAnsi"/>
          <w:lang w:val="en-US" w:eastAsia="ja-JP"/>
        </w:rPr>
        <w:t xml:space="preserve">an apply </w:t>
      </w:r>
      <w:r>
        <w:rPr>
          <w:rFonts w:asciiTheme="minorHAnsi" w:hAnsiTheme="minorHAnsi"/>
          <w:lang w:val="en-US" w:eastAsia="ja-JP"/>
        </w:rPr>
        <w:t>the</w:t>
      </w:r>
      <w:r w:rsidRPr="00DF2A5A">
        <w:rPr>
          <w:rFonts w:asciiTheme="minorHAnsi" w:hAnsiTheme="minorHAnsi"/>
          <w:lang w:val="en-US" w:eastAsia="ja-JP"/>
        </w:rPr>
        <w:t xml:space="preserve"> same </w:t>
      </w:r>
      <w:r>
        <w:rPr>
          <w:rFonts w:asciiTheme="minorHAnsi" w:hAnsiTheme="minorHAnsi"/>
          <w:lang w:val="en-US" w:eastAsia="ja-JP"/>
        </w:rPr>
        <w:t xml:space="preserve">or similar </w:t>
      </w:r>
      <w:r w:rsidRPr="00DF2A5A">
        <w:rPr>
          <w:rFonts w:asciiTheme="minorHAnsi" w:hAnsiTheme="minorHAnsi"/>
          <w:lang w:val="en-US" w:eastAsia="ja-JP"/>
        </w:rPr>
        <w:t>level of change to data channel beams</w:t>
      </w:r>
      <w:r>
        <w:rPr>
          <w:rFonts w:asciiTheme="minorHAnsi" w:hAnsiTheme="minorHAnsi"/>
          <w:lang w:val="en-US" w:eastAsia="ja-JP"/>
        </w:rPr>
        <w:t xml:space="preserve"> (CSI-RS)</w:t>
      </w:r>
      <w:r w:rsidRPr="00DF2A5A">
        <w:rPr>
          <w:rFonts w:asciiTheme="minorHAnsi" w:hAnsiTheme="minorHAnsi"/>
          <w:lang w:val="en-US" w:eastAsia="ja-JP"/>
        </w:rPr>
        <w:t>.</w:t>
      </w:r>
      <w:r>
        <w:rPr>
          <w:rFonts w:asciiTheme="minorHAnsi" w:hAnsiTheme="minorHAnsi"/>
          <w:lang w:val="en-US" w:eastAsia="ja-JP"/>
        </w:rPr>
        <w:t xml:space="preserve"> In other words, a gNB can automatically adapt </w:t>
      </w:r>
      <w:r w:rsidRPr="00155319">
        <w:rPr>
          <w:rFonts w:asciiTheme="minorHAnsi" w:hAnsiTheme="minorHAnsi"/>
          <w:lang w:val="en-US" w:eastAsia="ja-JP"/>
        </w:rPr>
        <w:t xml:space="preserve">massive MIMO configurations </w:t>
      </w:r>
      <w:r w:rsidR="004C5CE1">
        <w:rPr>
          <w:rFonts w:asciiTheme="minorHAnsi" w:hAnsiTheme="minorHAnsi"/>
          <w:lang w:val="en-US" w:eastAsia="ja-JP"/>
        </w:rPr>
        <w:t>when</w:t>
      </w:r>
      <w:r w:rsidRPr="00155319">
        <w:rPr>
          <w:rFonts w:asciiTheme="minorHAnsi" w:hAnsiTheme="minorHAnsi"/>
          <w:lang w:val="en-US" w:eastAsia="ja-JP"/>
        </w:rPr>
        <w:t xml:space="preserve"> a change of RS coverage area </w:t>
      </w:r>
      <w:r>
        <w:rPr>
          <w:rFonts w:asciiTheme="minorHAnsi" w:hAnsiTheme="minorHAnsi"/>
          <w:lang w:val="en-US" w:eastAsia="ja-JP"/>
        </w:rPr>
        <w:t xml:space="preserve">(SSB beams) </w:t>
      </w:r>
      <w:r w:rsidRPr="00155319">
        <w:rPr>
          <w:rFonts w:asciiTheme="minorHAnsi" w:hAnsiTheme="minorHAnsi"/>
          <w:lang w:val="en-US" w:eastAsia="ja-JP"/>
        </w:rPr>
        <w:t>is applied.</w:t>
      </w:r>
    </w:p>
    <w:p w14:paraId="13AF16F6" w14:textId="77777777" w:rsidR="006C7732" w:rsidRPr="000A44EF" w:rsidRDefault="006C7732" w:rsidP="006C7732">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Observation 3: In a RAN implementation, changes of SSB beam coverage can be followed by changes of data channels coverage. </w:t>
      </w:r>
    </w:p>
    <w:p w14:paraId="3F10985C" w14:textId="0AF01136" w:rsidR="006C7732" w:rsidRDefault="006C7732" w:rsidP="006C7732">
      <w:pPr>
        <w:pStyle w:val="BodyText"/>
        <w:rPr>
          <w:rFonts w:asciiTheme="minorHAnsi" w:hAnsiTheme="minorHAnsi"/>
          <w:lang w:val="en-US" w:eastAsia="ja-JP"/>
        </w:rPr>
      </w:pPr>
      <w:r>
        <w:rPr>
          <w:rFonts w:asciiTheme="minorHAnsi" w:hAnsiTheme="minorHAnsi"/>
          <w:lang w:val="en-US" w:eastAsia="ja-JP"/>
        </w:rPr>
        <w:t xml:space="preserve">In the example below, we show a CCO capacity related issue solved by means of SSB </w:t>
      </w:r>
      <w:r w:rsidR="004C5CE1">
        <w:rPr>
          <w:rFonts w:asciiTheme="minorHAnsi" w:hAnsiTheme="minorHAnsi"/>
          <w:lang w:val="en-US" w:eastAsia="ja-JP"/>
        </w:rPr>
        <w:t xml:space="preserve">beam </w:t>
      </w:r>
      <w:r>
        <w:rPr>
          <w:rFonts w:asciiTheme="minorHAnsi" w:hAnsiTheme="minorHAnsi"/>
          <w:lang w:val="en-US" w:eastAsia="ja-JP"/>
        </w:rPr>
        <w:t>adjustment.</w:t>
      </w:r>
    </w:p>
    <w:p w14:paraId="7AB1D5B7" w14:textId="6D10990E" w:rsidR="006C7732" w:rsidRDefault="006C7732" w:rsidP="006C7732">
      <w:pPr>
        <w:pStyle w:val="BodyText"/>
        <w:rPr>
          <w:rFonts w:asciiTheme="minorHAnsi" w:hAnsiTheme="minorHAnsi"/>
          <w:lang w:val="en-US" w:eastAsia="ja-JP"/>
        </w:rPr>
      </w:pPr>
      <w:r>
        <w:rPr>
          <w:rFonts w:asciiTheme="minorHAnsi" w:hAnsiTheme="minorHAnsi"/>
          <w:lang w:val="en-US" w:eastAsia="ja-JP"/>
        </w:rPr>
        <w:t>A traffic hotspot is present at the border between cell 1, SSB beam 0, and cell 2, SSB 2. The gNB-</w:t>
      </w:r>
      <w:r w:rsidR="004C5CE1">
        <w:rPr>
          <w:rFonts w:asciiTheme="minorHAnsi" w:hAnsiTheme="minorHAnsi"/>
          <w:lang w:val="en-US" w:eastAsia="ja-JP"/>
        </w:rPr>
        <w:t>C</w:t>
      </w:r>
      <w:r>
        <w:rPr>
          <w:rFonts w:asciiTheme="minorHAnsi" w:hAnsiTheme="minorHAnsi"/>
          <w:lang w:val="en-US" w:eastAsia="ja-JP"/>
        </w:rPr>
        <w:t xml:space="preserve">U-CP of gNB1 detects that there is a large number of UEs at the edge of cell 1 for SSB 0, causing high interference to other UEs and consuming large </w:t>
      </w:r>
      <w:proofErr w:type="gramStart"/>
      <w:r>
        <w:rPr>
          <w:rFonts w:asciiTheme="minorHAnsi" w:hAnsiTheme="minorHAnsi"/>
          <w:lang w:val="en-US" w:eastAsia="ja-JP"/>
        </w:rPr>
        <w:t>amount</w:t>
      </w:r>
      <w:proofErr w:type="gramEnd"/>
      <w:r>
        <w:rPr>
          <w:rFonts w:asciiTheme="minorHAnsi" w:hAnsiTheme="minorHAnsi"/>
          <w:lang w:val="en-US" w:eastAsia="ja-JP"/>
        </w:rPr>
        <w:t xml:space="preserve"> of resources. The gNB-CU-CP of gNB1 indicates the presence of the issue to the gNB-DU. The gNB-DU dynamically modifies the coverage of cell 1, SSB beam 0 by switching to a configuration which reduces cell edge interference and confirms the change to gNB-CU-CP. The gNB1 coordinate</w:t>
      </w:r>
      <w:r w:rsidR="004C5CE1">
        <w:rPr>
          <w:rFonts w:asciiTheme="minorHAnsi" w:hAnsiTheme="minorHAnsi"/>
          <w:lang w:val="en-US" w:eastAsia="ja-JP"/>
        </w:rPr>
        <w:t>s</w:t>
      </w:r>
      <w:r>
        <w:rPr>
          <w:rFonts w:asciiTheme="minorHAnsi" w:hAnsiTheme="minorHAnsi"/>
          <w:lang w:val="en-US" w:eastAsia="ja-JP"/>
        </w:rPr>
        <w:t xml:space="preserve"> with gNB2, informing that coverage of </w:t>
      </w:r>
      <w:r w:rsidRPr="001138D0">
        <w:rPr>
          <w:rFonts w:asciiTheme="minorHAnsi" w:hAnsiTheme="minorHAnsi"/>
          <w:lang w:val="en-US" w:eastAsia="ja-JP"/>
        </w:rPr>
        <w:t>cell 1, SSB 0 has</w:t>
      </w:r>
      <w:r>
        <w:rPr>
          <w:rFonts w:asciiTheme="minorHAnsi" w:hAnsiTheme="minorHAnsi"/>
          <w:lang w:val="en-US" w:eastAsia="ja-JP"/>
        </w:rPr>
        <w:t xml:space="preserve"> been modified. </w:t>
      </w:r>
      <w:r w:rsidR="004C5CE1">
        <w:rPr>
          <w:rFonts w:asciiTheme="minorHAnsi" w:hAnsiTheme="minorHAnsi"/>
          <w:lang w:val="en-US" w:eastAsia="ja-JP"/>
        </w:rPr>
        <w:t>gNB2 can in turn decide to adjust the coverage of its cells/beams, in the example, cell2, SSB beam 2.</w:t>
      </w:r>
    </w:p>
    <w:p w14:paraId="1360B496" w14:textId="77777777" w:rsidR="006C7732" w:rsidRDefault="006C7732" w:rsidP="006C7732">
      <w:pPr>
        <w:rPr>
          <w:b/>
          <w:sz w:val="24"/>
          <w:szCs w:val="24"/>
          <w:lang w:val="en-US" w:eastAsia="zh-CN"/>
        </w:rPr>
      </w:pPr>
    </w:p>
    <w:p w14:paraId="7FFC8F91" w14:textId="66019DCC" w:rsidR="006C7732" w:rsidRDefault="00367FB7" w:rsidP="006C7732">
      <w:pPr>
        <w:rPr>
          <w:b/>
          <w:sz w:val="24"/>
          <w:szCs w:val="24"/>
          <w:lang w:val="en-US" w:eastAsia="zh-CN"/>
        </w:rPr>
      </w:pPr>
      <w:r>
        <w:rPr>
          <w:noProof/>
        </w:rPr>
        <w:drawing>
          <wp:inline distT="0" distB="0" distL="0" distR="0" wp14:anchorId="670F8B93" wp14:editId="24323758">
            <wp:extent cx="5361875" cy="2526017"/>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68958" cy="2529354"/>
                    </a:xfrm>
                    <a:prstGeom prst="rect">
                      <a:avLst/>
                    </a:prstGeom>
                  </pic:spPr>
                </pic:pic>
              </a:graphicData>
            </a:graphic>
          </wp:inline>
        </w:drawing>
      </w:r>
    </w:p>
    <w:p w14:paraId="171CACE8" w14:textId="77777777" w:rsidR="006C7732" w:rsidRDefault="006C7732" w:rsidP="006C7732">
      <w:pPr>
        <w:rPr>
          <w:b/>
          <w:sz w:val="24"/>
          <w:szCs w:val="24"/>
          <w:lang w:val="en-US" w:eastAsia="zh-CN"/>
        </w:rPr>
      </w:pPr>
    </w:p>
    <w:p w14:paraId="4222043E" w14:textId="2BEF5420" w:rsidR="006C7732" w:rsidRDefault="006C7732" w:rsidP="006C7732">
      <w:pPr>
        <w:pStyle w:val="BodyText"/>
        <w:rPr>
          <w:rFonts w:asciiTheme="minorHAnsi" w:hAnsiTheme="minorHAnsi"/>
          <w:lang w:val="en-US" w:eastAsia="ja-JP"/>
        </w:rPr>
      </w:pPr>
      <w:r>
        <w:rPr>
          <w:rFonts w:asciiTheme="minorHAnsi" w:hAnsiTheme="minorHAnsi"/>
          <w:lang w:val="en-US" w:eastAsia="ja-JP"/>
        </w:rPr>
        <w:t>Considering the provided example, an SSB based coverage tuning can be a viable solution to solve a CCO capacity issue</w:t>
      </w:r>
      <w:r w:rsidR="001B0856">
        <w:rPr>
          <w:rFonts w:asciiTheme="minorHAnsi" w:hAnsiTheme="minorHAnsi"/>
          <w:lang w:val="en-US" w:eastAsia="ja-JP"/>
        </w:rPr>
        <w:t>, and</w:t>
      </w:r>
      <w:r w:rsidR="00985F86">
        <w:rPr>
          <w:rFonts w:asciiTheme="minorHAnsi" w:hAnsiTheme="minorHAnsi"/>
          <w:lang w:val="en-US" w:eastAsia="ja-JP"/>
        </w:rPr>
        <w:t xml:space="preserve"> address the capacity problem described in TR 37.816, clause 5.1.1.</w:t>
      </w:r>
      <w:r>
        <w:rPr>
          <w:rFonts w:asciiTheme="minorHAnsi" w:hAnsiTheme="minorHAnsi"/>
          <w:lang w:val="en-US" w:eastAsia="ja-JP"/>
        </w:rPr>
        <w:t xml:space="preserve"> As already agreed, a </w:t>
      </w:r>
      <w:r w:rsidRPr="00FA1D7F">
        <w:rPr>
          <w:rFonts w:asciiTheme="minorHAnsi" w:hAnsiTheme="minorHAnsi"/>
          <w:lang w:val="en-US" w:eastAsia="ja-JP"/>
        </w:rPr>
        <w:t>CSI-RS based beam coverage tuning is not covered for Rel-17</w:t>
      </w:r>
      <w:r>
        <w:rPr>
          <w:rFonts w:asciiTheme="minorHAnsi" w:hAnsiTheme="minorHAnsi"/>
          <w:lang w:val="en-US" w:eastAsia="ja-JP"/>
        </w:rPr>
        <w:t>. Nevertheless, an SSB based coverage tuning can be regarded as a coarser way to achieve a change in data channel beams as well, achievable in Rel-17.</w:t>
      </w:r>
    </w:p>
    <w:p w14:paraId="2E098EB3" w14:textId="0C8975D1" w:rsidR="006C7732" w:rsidRDefault="006C7732" w:rsidP="006C7732">
      <w:pPr>
        <w:rPr>
          <w:rFonts w:asciiTheme="minorHAnsi" w:hAnsiTheme="minorHAnsi" w:cstheme="minorHAnsi"/>
          <w:b/>
          <w:sz w:val="24"/>
          <w:szCs w:val="24"/>
          <w:lang w:val="en-US" w:eastAsia="zh-CN"/>
        </w:rPr>
      </w:pPr>
      <w:r w:rsidRPr="000A44EF">
        <w:rPr>
          <w:rFonts w:asciiTheme="minorHAnsi" w:hAnsiTheme="minorHAnsi" w:cstheme="minorHAnsi"/>
          <w:b/>
          <w:sz w:val="22"/>
          <w:szCs w:val="22"/>
          <w:lang w:val="en-US" w:eastAsia="zh-CN"/>
        </w:rPr>
        <w:t>Observation 4: A cell</w:t>
      </w:r>
      <w:r w:rsidR="00C80B0B" w:rsidRPr="000A44EF">
        <w:rPr>
          <w:rFonts w:asciiTheme="minorHAnsi" w:hAnsiTheme="minorHAnsi" w:cstheme="minorHAnsi"/>
          <w:b/>
          <w:sz w:val="22"/>
          <w:szCs w:val="22"/>
          <w:lang w:val="en-US" w:eastAsia="zh-CN"/>
        </w:rPr>
        <w:t>/</w:t>
      </w:r>
      <w:r w:rsidRPr="000A44EF">
        <w:rPr>
          <w:rFonts w:asciiTheme="minorHAnsi" w:hAnsiTheme="minorHAnsi" w:cstheme="minorHAnsi"/>
          <w:b/>
          <w:sz w:val="22"/>
          <w:szCs w:val="22"/>
          <w:lang w:val="en-US" w:eastAsia="zh-CN"/>
        </w:rPr>
        <w:t>SSB beam based coverage tuning is a viable solution to solve a CCO capacity issue</w:t>
      </w:r>
      <w:r w:rsidRPr="000A44EF">
        <w:rPr>
          <w:rFonts w:asciiTheme="minorHAnsi" w:hAnsiTheme="minorHAnsi" w:cstheme="minorHAnsi"/>
          <w:b/>
          <w:sz w:val="24"/>
          <w:szCs w:val="24"/>
          <w:lang w:val="en-US" w:eastAsia="zh-CN"/>
        </w:rPr>
        <w:t xml:space="preserve">. </w:t>
      </w:r>
    </w:p>
    <w:p w14:paraId="10799564" w14:textId="76D55841" w:rsidR="00AC715F" w:rsidRPr="00184C8F" w:rsidRDefault="00184C8F" w:rsidP="00184C8F">
      <w:pPr>
        <w:pStyle w:val="BodyText"/>
        <w:rPr>
          <w:rFonts w:asciiTheme="minorHAnsi" w:hAnsiTheme="minorHAnsi"/>
          <w:lang w:val="en-US" w:eastAsia="ja-JP"/>
        </w:rPr>
      </w:pPr>
      <w:r w:rsidRPr="00184C8F">
        <w:rPr>
          <w:rFonts w:asciiTheme="minorHAnsi" w:hAnsiTheme="minorHAnsi"/>
          <w:lang w:val="en-US" w:eastAsia="ja-JP"/>
        </w:rPr>
        <w:t xml:space="preserve">Likewise, a per SSB beam </w:t>
      </w:r>
      <w:r>
        <w:rPr>
          <w:rFonts w:asciiTheme="minorHAnsi" w:hAnsiTheme="minorHAnsi"/>
          <w:lang w:val="en-US" w:eastAsia="ja-JP"/>
        </w:rPr>
        <w:t xml:space="preserve">CCO </w:t>
      </w:r>
      <w:r w:rsidRPr="00184C8F">
        <w:rPr>
          <w:rFonts w:asciiTheme="minorHAnsi" w:hAnsiTheme="minorHAnsi"/>
          <w:lang w:val="en-US" w:eastAsia="ja-JP"/>
        </w:rPr>
        <w:t xml:space="preserve">action </w:t>
      </w:r>
      <w:r w:rsidR="0090313C">
        <w:rPr>
          <w:rFonts w:asciiTheme="minorHAnsi" w:hAnsiTheme="minorHAnsi"/>
          <w:lang w:val="en-US" w:eastAsia="ja-JP"/>
        </w:rPr>
        <w:t xml:space="preserve">may also bring </w:t>
      </w:r>
      <w:r w:rsidR="00C7508C">
        <w:rPr>
          <w:rFonts w:asciiTheme="minorHAnsi" w:hAnsiTheme="minorHAnsi"/>
          <w:lang w:val="en-US" w:eastAsia="ja-JP"/>
        </w:rPr>
        <w:t xml:space="preserve">advantages when it comes to CCO coverage issues because of the increased granularity it would offer in </w:t>
      </w:r>
      <w:r w:rsidR="005E0C4C">
        <w:rPr>
          <w:rFonts w:asciiTheme="minorHAnsi" w:hAnsiTheme="minorHAnsi"/>
          <w:lang w:val="en-US" w:eastAsia="ja-JP"/>
        </w:rPr>
        <w:t>modifying cell coverage.</w:t>
      </w:r>
    </w:p>
    <w:p w14:paraId="3B929066" w14:textId="260C4336" w:rsidR="006C7732" w:rsidRPr="000A44EF" w:rsidRDefault="006C7732" w:rsidP="006C7732">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Proposal </w:t>
      </w:r>
      <w:r w:rsidR="00B9037A" w:rsidRPr="000A44EF">
        <w:rPr>
          <w:rFonts w:asciiTheme="minorHAnsi" w:hAnsiTheme="minorHAnsi" w:cstheme="minorHAnsi"/>
          <w:b/>
          <w:sz w:val="22"/>
          <w:szCs w:val="22"/>
          <w:lang w:val="en-US" w:eastAsia="zh-CN"/>
        </w:rPr>
        <w:t>3</w:t>
      </w:r>
      <w:r w:rsidRPr="000A44EF">
        <w:rPr>
          <w:rFonts w:asciiTheme="minorHAnsi" w:hAnsiTheme="minorHAnsi" w:cstheme="minorHAnsi"/>
          <w:b/>
          <w:sz w:val="22"/>
          <w:szCs w:val="22"/>
          <w:lang w:val="en-US" w:eastAsia="zh-CN"/>
        </w:rPr>
        <w:t xml:space="preserve">: </w:t>
      </w:r>
      <w:r w:rsidR="00C80B0B" w:rsidRPr="000A44EF">
        <w:rPr>
          <w:rFonts w:asciiTheme="minorHAnsi" w:hAnsiTheme="minorHAnsi" w:cstheme="minorHAnsi"/>
          <w:b/>
          <w:sz w:val="22"/>
          <w:szCs w:val="22"/>
          <w:lang w:val="en-US" w:eastAsia="zh-CN"/>
        </w:rPr>
        <w:t>A</w:t>
      </w:r>
      <w:r w:rsidRPr="000A44EF">
        <w:rPr>
          <w:rFonts w:asciiTheme="minorHAnsi" w:hAnsiTheme="minorHAnsi" w:cstheme="minorHAnsi"/>
          <w:b/>
          <w:sz w:val="22"/>
          <w:szCs w:val="22"/>
          <w:lang w:val="en-US" w:eastAsia="zh-CN"/>
        </w:rPr>
        <w:t xml:space="preserve"> cell</w:t>
      </w:r>
      <w:r w:rsidR="000A44EF">
        <w:rPr>
          <w:rFonts w:asciiTheme="minorHAnsi" w:hAnsiTheme="minorHAnsi" w:cstheme="minorHAnsi"/>
          <w:b/>
          <w:sz w:val="22"/>
          <w:szCs w:val="22"/>
          <w:lang w:val="en-US" w:eastAsia="zh-CN"/>
        </w:rPr>
        <w:t xml:space="preserve"> and/or a </w:t>
      </w:r>
      <w:r w:rsidRPr="000A44EF">
        <w:rPr>
          <w:rFonts w:asciiTheme="minorHAnsi" w:hAnsiTheme="minorHAnsi" w:cstheme="minorHAnsi"/>
          <w:b/>
          <w:sz w:val="22"/>
          <w:szCs w:val="22"/>
          <w:lang w:val="en-US" w:eastAsia="zh-CN"/>
        </w:rPr>
        <w:t>SSB beam based coverage tuning can be used to solve a CCO capacity</w:t>
      </w:r>
      <w:r w:rsidR="005E0C4C">
        <w:rPr>
          <w:rFonts w:asciiTheme="minorHAnsi" w:hAnsiTheme="minorHAnsi" w:cstheme="minorHAnsi"/>
          <w:b/>
          <w:sz w:val="22"/>
          <w:szCs w:val="22"/>
          <w:lang w:val="en-US" w:eastAsia="zh-CN"/>
        </w:rPr>
        <w:t xml:space="preserve"> and coverage</w:t>
      </w:r>
      <w:r w:rsidRPr="000A44EF">
        <w:rPr>
          <w:rFonts w:asciiTheme="minorHAnsi" w:hAnsiTheme="minorHAnsi" w:cstheme="minorHAnsi"/>
          <w:b/>
          <w:sz w:val="22"/>
          <w:szCs w:val="22"/>
          <w:lang w:val="en-US" w:eastAsia="zh-CN"/>
        </w:rPr>
        <w:t xml:space="preserve"> issue</w:t>
      </w:r>
      <w:r w:rsidR="005E0C4C">
        <w:rPr>
          <w:rFonts w:asciiTheme="minorHAnsi" w:hAnsiTheme="minorHAnsi" w:cstheme="minorHAnsi"/>
          <w:b/>
          <w:sz w:val="22"/>
          <w:szCs w:val="22"/>
          <w:lang w:val="en-US" w:eastAsia="zh-CN"/>
        </w:rPr>
        <w:t>s</w:t>
      </w:r>
      <w:r w:rsidRPr="000A44EF">
        <w:rPr>
          <w:rFonts w:asciiTheme="minorHAnsi" w:hAnsiTheme="minorHAnsi" w:cstheme="minorHAnsi"/>
          <w:b/>
          <w:sz w:val="22"/>
          <w:szCs w:val="22"/>
          <w:lang w:val="en-US" w:eastAsia="zh-CN"/>
        </w:rPr>
        <w:t>.</w:t>
      </w:r>
    </w:p>
    <w:p w14:paraId="337D5DE2" w14:textId="0D9ECBA0" w:rsidR="00194A1D" w:rsidRDefault="00194A1D" w:rsidP="00194A1D">
      <w:pPr>
        <w:pStyle w:val="BodyText"/>
        <w:rPr>
          <w:rFonts w:asciiTheme="minorHAnsi" w:hAnsiTheme="minorHAnsi"/>
          <w:lang w:val="en-US" w:eastAsia="ja-JP"/>
        </w:rPr>
      </w:pPr>
      <w:r>
        <w:rPr>
          <w:rFonts w:asciiTheme="minorHAnsi" w:hAnsiTheme="minorHAnsi"/>
          <w:lang w:val="en-US" w:eastAsia="ja-JP"/>
        </w:rPr>
        <w:t>With respect to Figure above, if gNB2 receives the indication that only the “coverage state” for SSB0 of gNB1 is affected by CCO resolution, there is an advantage compared to a coarse</w:t>
      </w:r>
      <w:r w:rsidR="00985F86">
        <w:rPr>
          <w:rFonts w:asciiTheme="minorHAnsi" w:hAnsiTheme="minorHAnsi"/>
          <w:lang w:val="en-US" w:eastAsia="ja-JP"/>
        </w:rPr>
        <w:t>r</w:t>
      </w:r>
      <w:r>
        <w:rPr>
          <w:rFonts w:asciiTheme="minorHAnsi" w:hAnsiTheme="minorHAnsi"/>
          <w:lang w:val="en-US" w:eastAsia="ja-JP"/>
        </w:rPr>
        <w:t xml:space="preserve"> cell level “coverage state” in that the learning process to understand the actual coverage corresponding to a “state” will focus only on the affected SSB.  </w:t>
      </w:r>
      <w:r w:rsidR="00F250EC">
        <w:rPr>
          <w:rFonts w:asciiTheme="minorHAnsi" w:hAnsiTheme="minorHAnsi"/>
          <w:lang w:val="en-US" w:eastAsia="ja-JP"/>
        </w:rPr>
        <w:t xml:space="preserve">If the </w:t>
      </w:r>
      <w:r>
        <w:rPr>
          <w:rFonts w:asciiTheme="minorHAnsi" w:hAnsiTheme="minorHAnsi"/>
          <w:lang w:val="en-US" w:eastAsia="ja-JP"/>
        </w:rPr>
        <w:t>gNB2 need</w:t>
      </w:r>
      <w:r w:rsidR="00F250EC">
        <w:rPr>
          <w:rFonts w:asciiTheme="minorHAnsi" w:hAnsiTheme="minorHAnsi"/>
          <w:lang w:val="en-US" w:eastAsia="ja-JP"/>
        </w:rPr>
        <w:t>s</w:t>
      </w:r>
      <w:r>
        <w:rPr>
          <w:rFonts w:asciiTheme="minorHAnsi" w:hAnsiTheme="minorHAnsi"/>
          <w:lang w:val="en-US" w:eastAsia="ja-JP"/>
        </w:rPr>
        <w:t xml:space="preserve"> to deduce the </w:t>
      </w:r>
      <w:r w:rsidR="00F250EC">
        <w:rPr>
          <w:rFonts w:asciiTheme="minorHAnsi" w:hAnsiTheme="minorHAnsi"/>
          <w:lang w:val="en-US" w:eastAsia="ja-JP"/>
        </w:rPr>
        <w:t xml:space="preserve">change in </w:t>
      </w:r>
      <w:r>
        <w:rPr>
          <w:rFonts w:asciiTheme="minorHAnsi" w:hAnsiTheme="minorHAnsi"/>
          <w:lang w:val="en-US" w:eastAsia="ja-JP"/>
        </w:rPr>
        <w:t xml:space="preserve">coverage state </w:t>
      </w:r>
      <w:r w:rsidR="00F250EC">
        <w:rPr>
          <w:rFonts w:asciiTheme="minorHAnsi" w:hAnsiTheme="minorHAnsi"/>
          <w:lang w:val="en-US" w:eastAsia="ja-JP"/>
        </w:rPr>
        <w:t>for</w:t>
      </w:r>
      <w:r>
        <w:rPr>
          <w:rFonts w:asciiTheme="minorHAnsi" w:hAnsiTheme="minorHAnsi"/>
          <w:lang w:val="en-US" w:eastAsia="ja-JP"/>
        </w:rPr>
        <w:t xml:space="preserve"> SSB 0 </w:t>
      </w:r>
      <w:r w:rsidR="00985F86">
        <w:rPr>
          <w:rFonts w:asciiTheme="minorHAnsi" w:hAnsiTheme="minorHAnsi"/>
          <w:lang w:val="en-US" w:eastAsia="ja-JP"/>
        </w:rPr>
        <w:t xml:space="preserve">it </w:t>
      </w:r>
      <w:r>
        <w:rPr>
          <w:rFonts w:asciiTheme="minorHAnsi" w:hAnsiTheme="minorHAnsi"/>
          <w:lang w:val="en-US" w:eastAsia="ja-JP"/>
        </w:rPr>
        <w:t>would focus on</w:t>
      </w:r>
      <w:r w:rsidR="00F250EC">
        <w:rPr>
          <w:rFonts w:asciiTheme="minorHAnsi" w:hAnsiTheme="minorHAnsi"/>
          <w:lang w:val="en-US" w:eastAsia="ja-JP"/>
        </w:rPr>
        <w:t xml:space="preserve"> learning the new state using the</w:t>
      </w:r>
      <w:r>
        <w:rPr>
          <w:rFonts w:asciiTheme="minorHAnsi" w:hAnsiTheme="minorHAnsi"/>
          <w:lang w:val="en-US" w:eastAsia="ja-JP"/>
        </w:rPr>
        <w:t xml:space="preserve"> measurements </w:t>
      </w:r>
      <w:r w:rsidR="00F250EC">
        <w:rPr>
          <w:rFonts w:asciiTheme="minorHAnsi" w:hAnsiTheme="minorHAnsi"/>
          <w:lang w:val="en-US" w:eastAsia="ja-JP"/>
        </w:rPr>
        <w:t>of</w:t>
      </w:r>
      <w:r>
        <w:rPr>
          <w:rFonts w:asciiTheme="minorHAnsi" w:hAnsiTheme="minorHAnsi"/>
          <w:lang w:val="en-US" w:eastAsia="ja-JP"/>
        </w:rPr>
        <w:t xml:space="preserve"> that specific SSB. The process of deducing the coverage changes of a CCO action</w:t>
      </w:r>
      <w:r w:rsidR="00F250EC">
        <w:rPr>
          <w:rFonts w:asciiTheme="minorHAnsi" w:hAnsiTheme="minorHAnsi"/>
          <w:lang w:val="en-US" w:eastAsia="ja-JP"/>
        </w:rPr>
        <w:t xml:space="preserve"> </w:t>
      </w:r>
      <w:r w:rsidR="007D67BD">
        <w:rPr>
          <w:rFonts w:asciiTheme="minorHAnsi" w:hAnsiTheme="minorHAnsi"/>
          <w:lang w:val="en-US" w:eastAsia="ja-JP"/>
        </w:rPr>
        <w:t>is</w:t>
      </w:r>
      <w:r>
        <w:rPr>
          <w:rFonts w:asciiTheme="minorHAnsi" w:hAnsiTheme="minorHAnsi"/>
          <w:lang w:val="en-US" w:eastAsia="ja-JP"/>
        </w:rPr>
        <w:t xml:space="preserve"> considerably lighter from a computational </w:t>
      </w:r>
      <w:r w:rsidR="00985F86">
        <w:rPr>
          <w:rFonts w:asciiTheme="minorHAnsi" w:hAnsiTheme="minorHAnsi"/>
          <w:lang w:val="en-US" w:eastAsia="ja-JP"/>
        </w:rPr>
        <w:t xml:space="preserve">and a UE configuration </w:t>
      </w:r>
      <w:r>
        <w:rPr>
          <w:rFonts w:asciiTheme="minorHAnsi" w:hAnsiTheme="minorHAnsi"/>
          <w:lang w:val="en-US" w:eastAsia="ja-JP"/>
        </w:rPr>
        <w:t>point of view</w:t>
      </w:r>
      <w:r w:rsidR="007D67BD">
        <w:rPr>
          <w:rFonts w:asciiTheme="minorHAnsi" w:hAnsiTheme="minorHAnsi"/>
          <w:lang w:val="en-US" w:eastAsia="ja-JP"/>
        </w:rPr>
        <w:t xml:space="preserve">, compared to using all the measurements available in the </w:t>
      </w:r>
      <w:r w:rsidR="00F24BDE">
        <w:rPr>
          <w:rFonts w:asciiTheme="minorHAnsi" w:hAnsiTheme="minorHAnsi"/>
          <w:lang w:val="en-US" w:eastAsia="ja-JP"/>
        </w:rPr>
        <w:t>cell. This</w:t>
      </w:r>
      <w:r w:rsidR="00F80940">
        <w:rPr>
          <w:rFonts w:asciiTheme="minorHAnsi" w:hAnsiTheme="minorHAnsi"/>
          <w:lang w:val="en-US" w:eastAsia="ja-JP"/>
        </w:rPr>
        <w:t xml:space="preserve"> advantage is more visible as the number of SSB beams in a cell </w:t>
      </w:r>
      <w:r w:rsidR="00941351">
        <w:rPr>
          <w:rFonts w:asciiTheme="minorHAnsi" w:hAnsiTheme="minorHAnsi"/>
          <w:lang w:val="en-US" w:eastAsia="ja-JP"/>
        </w:rPr>
        <w:t>increase</w:t>
      </w:r>
      <w:r w:rsidR="00F80940">
        <w:rPr>
          <w:rFonts w:asciiTheme="minorHAnsi" w:hAnsiTheme="minorHAnsi"/>
          <w:lang w:val="en-US" w:eastAsia="ja-JP"/>
        </w:rPr>
        <w:t>.</w:t>
      </w:r>
      <w:r w:rsidR="00F24BDE">
        <w:rPr>
          <w:rFonts w:asciiTheme="minorHAnsi" w:hAnsiTheme="minorHAnsi"/>
          <w:lang w:val="en-US" w:eastAsia="ja-JP"/>
        </w:rPr>
        <w:t xml:space="preserve"> </w:t>
      </w:r>
    </w:p>
    <w:p w14:paraId="6BC5F87C" w14:textId="60E27D5A" w:rsidR="00111ED3" w:rsidRDefault="00941351" w:rsidP="00194A1D">
      <w:pPr>
        <w:pStyle w:val="BodyText"/>
        <w:rPr>
          <w:rFonts w:asciiTheme="minorHAnsi" w:hAnsiTheme="minorHAnsi"/>
          <w:lang w:val="en-US" w:eastAsia="ja-JP"/>
        </w:rPr>
      </w:pPr>
      <w:r>
        <w:rPr>
          <w:rFonts w:asciiTheme="minorHAnsi" w:hAnsiTheme="minorHAnsi"/>
          <w:lang w:val="en-US" w:eastAsia="ja-JP"/>
        </w:rPr>
        <w:t>T</w:t>
      </w:r>
      <w:r w:rsidR="00CF42AE">
        <w:rPr>
          <w:rFonts w:asciiTheme="minorHAnsi" w:hAnsiTheme="minorHAnsi"/>
          <w:lang w:val="en-US" w:eastAsia="ja-JP"/>
        </w:rPr>
        <w:t xml:space="preserve">he gain </w:t>
      </w:r>
      <w:r w:rsidR="00FE6E53">
        <w:rPr>
          <w:rFonts w:asciiTheme="minorHAnsi" w:hAnsiTheme="minorHAnsi"/>
          <w:lang w:val="en-US" w:eastAsia="ja-JP"/>
        </w:rPr>
        <w:t>of a</w:t>
      </w:r>
      <w:r w:rsidR="00353B8C">
        <w:rPr>
          <w:rFonts w:asciiTheme="minorHAnsi" w:hAnsiTheme="minorHAnsi"/>
          <w:lang w:val="en-US" w:eastAsia="ja-JP"/>
        </w:rPr>
        <w:t xml:space="preserve"> faster converge</w:t>
      </w:r>
      <w:r w:rsidR="00985F86">
        <w:rPr>
          <w:rFonts w:asciiTheme="minorHAnsi" w:hAnsiTheme="minorHAnsi"/>
          <w:lang w:val="en-US" w:eastAsia="ja-JP"/>
        </w:rPr>
        <w:t>nce</w:t>
      </w:r>
      <w:r w:rsidR="00353B8C">
        <w:rPr>
          <w:rFonts w:asciiTheme="minorHAnsi" w:hAnsiTheme="minorHAnsi"/>
          <w:lang w:val="en-US" w:eastAsia="ja-JP"/>
        </w:rPr>
        <w:t xml:space="preserve"> in </w:t>
      </w:r>
      <w:r w:rsidR="00FE6E53">
        <w:rPr>
          <w:rFonts w:asciiTheme="minorHAnsi" w:hAnsiTheme="minorHAnsi"/>
          <w:lang w:val="en-US" w:eastAsia="ja-JP"/>
        </w:rPr>
        <w:t>finding the optimal</w:t>
      </w:r>
      <w:r w:rsidR="00574D5E">
        <w:rPr>
          <w:rFonts w:asciiTheme="minorHAnsi" w:hAnsiTheme="minorHAnsi"/>
          <w:lang w:val="en-US" w:eastAsia="ja-JP"/>
        </w:rPr>
        <w:t xml:space="preserve"> </w:t>
      </w:r>
      <w:proofErr w:type="spellStart"/>
      <w:r w:rsidR="00574D5E">
        <w:rPr>
          <w:rFonts w:asciiTheme="minorHAnsi" w:hAnsiTheme="minorHAnsi"/>
          <w:lang w:val="en-US" w:eastAsia="ja-JP"/>
        </w:rPr>
        <w:t>coordinations</w:t>
      </w:r>
      <w:proofErr w:type="spellEnd"/>
      <w:r w:rsidR="00574D5E">
        <w:rPr>
          <w:rFonts w:asciiTheme="minorHAnsi" w:hAnsiTheme="minorHAnsi"/>
          <w:lang w:val="en-US" w:eastAsia="ja-JP"/>
        </w:rPr>
        <w:t xml:space="preserve"> between neighbor</w:t>
      </w:r>
      <w:r w:rsidR="00111ED3">
        <w:rPr>
          <w:rFonts w:asciiTheme="minorHAnsi" w:hAnsiTheme="minorHAnsi"/>
          <w:lang w:val="en-US" w:eastAsia="ja-JP"/>
        </w:rPr>
        <w:t xml:space="preserve"> gNBs</w:t>
      </w:r>
      <w:r w:rsidR="00574D5E">
        <w:rPr>
          <w:rFonts w:asciiTheme="minorHAnsi" w:hAnsiTheme="minorHAnsi"/>
          <w:lang w:val="en-US" w:eastAsia="ja-JP"/>
        </w:rPr>
        <w:t xml:space="preserve"> </w:t>
      </w:r>
      <w:r w:rsidR="0077617C">
        <w:rPr>
          <w:rFonts w:asciiTheme="minorHAnsi" w:hAnsiTheme="minorHAnsi"/>
          <w:lang w:val="en-US" w:eastAsia="ja-JP"/>
        </w:rPr>
        <w:t xml:space="preserve">reduces </w:t>
      </w:r>
      <w:r w:rsidR="00F829E7">
        <w:rPr>
          <w:rFonts w:asciiTheme="minorHAnsi" w:hAnsiTheme="minorHAnsi"/>
          <w:lang w:val="en-US" w:eastAsia="ja-JP"/>
        </w:rPr>
        <w:t>when</w:t>
      </w:r>
      <w:r w:rsidR="0077617C">
        <w:rPr>
          <w:rFonts w:asciiTheme="minorHAnsi" w:hAnsiTheme="minorHAnsi"/>
          <w:lang w:val="en-US" w:eastAsia="ja-JP"/>
        </w:rPr>
        <w:t xml:space="preserve"> many changes are needed (</w:t>
      </w:r>
      <w:proofErr w:type="gramStart"/>
      <w:r w:rsidR="00F829E7">
        <w:rPr>
          <w:rFonts w:asciiTheme="minorHAnsi" w:hAnsiTheme="minorHAnsi"/>
          <w:lang w:val="en-US" w:eastAsia="ja-JP"/>
        </w:rPr>
        <w:t>i.e.</w:t>
      </w:r>
      <w:proofErr w:type="gramEnd"/>
      <w:r w:rsidR="0077617C">
        <w:rPr>
          <w:rFonts w:asciiTheme="minorHAnsi" w:hAnsiTheme="minorHAnsi"/>
          <w:lang w:val="en-US" w:eastAsia="ja-JP"/>
        </w:rPr>
        <w:t xml:space="preserve"> </w:t>
      </w:r>
      <w:r w:rsidR="00063005">
        <w:rPr>
          <w:rFonts w:asciiTheme="minorHAnsi" w:hAnsiTheme="minorHAnsi"/>
          <w:lang w:val="en-US" w:eastAsia="ja-JP"/>
        </w:rPr>
        <w:t xml:space="preserve">many SSB beams </w:t>
      </w:r>
      <w:r w:rsidR="00F829E7">
        <w:rPr>
          <w:rFonts w:asciiTheme="minorHAnsi" w:hAnsiTheme="minorHAnsi"/>
          <w:lang w:val="en-US" w:eastAsia="ja-JP"/>
        </w:rPr>
        <w:t xml:space="preserve">of the </w:t>
      </w:r>
      <w:r w:rsidR="0077517F">
        <w:rPr>
          <w:rFonts w:asciiTheme="minorHAnsi" w:hAnsiTheme="minorHAnsi"/>
          <w:lang w:val="en-US" w:eastAsia="ja-JP"/>
        </w:rPr>
        <w:t xml:space="preserve">gNB are </w:t>
      </w:r>
      <w:r w:rsidR="00063005">
        <w:rPr>
          <w:rFonts w:asciiTheme="minorHAnsi" w:hAnsiTheme="minorHAnsi"/>
          <w:lang w:val="en-US" w:eastAsia="ja-JP"/>
        </w:rPr>
        <w:t>affected</w:t>
      </w:r>
      <w:r w:rsidR="0077617C">
        <w:rPr>
          <w:rFonts w:asciiTheme="minorHAnsi" w:hAnsiTheme="minorHAnsi"/>
          <w:lang w:val="en-US" w:eastAsia="ja-JP"/>
        </w:rPr>
        <w:t xml:space="preserve"> </w:t>
      </w:r>
      <w:r w:rsidR="00063005">
        <w:rPr>
          <w:rFonts w:asciiTheme="minorHAnsi" w:hAnsiTheme="minorHAnsi"/>
          <w:lang w:val="en-US" w:eastAsia="ja-JP"/>
        </w:rPr>
        <w:t>at the same time).</w:t>
      </w:r>
      <w:r w:rsidR="00AD1E12">
        <w:rPr>
          <w:rFonts w:asciiTheme="minorHAnsi" w:hAnsiTheme="minorHAnsi"/>
          <w:lang w:val="en-US" w:eastAsia="ja-JP"/>
        </w:rPr>
        <w:t xml:space="preserve"> In this case, </w:t>
      </w:r>
      <w:r w:rsidR="000D51A6">
        <w:rPr>
          <w:rFonts w:asciiTheme="minorHAnsi" w:hAnsiTheme="minorHAnsi"/>
          <w:lang w:val="en-US" w:eastAsia="ja-JP"/>
        </w:rPr>
        <w:t>cell level granularity</w:t>
      </w:r>
      <w:r w:rsidR="00985F86">
        <w:rPr>
          <w:rFonts w:asciiTheme="minorHAnsi" w:hAnsiTheme="minorHAnsi"/>
          <w:lang w:val="en-US" w:eastAsia="ja-JP"/>
        </w:rPr>
        <w:t xml:space="preserve"> is probably </w:t>
      </w:r>
      <w:r w:rsidR="00111ED3">
        <w:rPr>
          <w:rFonts w:asciiTheme="minorHAnsi" w:hAnsiTheme="minorHAnsi"/>
          <w:lang w:val="en-US" w:eastAsia="ja-JP"/>
        </w:rPr>
        <w:t xml:space="preserve">enough. </w:t>
      </w:r>
    </w:p>
    <w:p w14:paraId="37E5EF84" w14:textId="7331318E" w:rsidR="00B93F81" w:rsidRDefault="00111ED3" w:rsidP="00194A1D">
      <w:pPr>
        <w:pStyle w:val="BodyText"/>
        <w:rPr>
          <w:rFonts w:asciiTheme="minorHAnsi" w:hAnsiTheme="minorHAnsi"/>
          <w:lang w:val="en-US" w:eastAsia="ja-JP"/>
        </w:rPr>
      </w:pPr>
      <w:r>
        <w:rPr>
          <w:rFonts w:asciiTheme="minorHAnsi" w:hAnsiTheme="minorHAnsi"/>
          <w:lang w:val="en-US" w:eastAsia="ja-JP"/>
        </w:rPr>
        <w:t xml:space="preserve">Therefore, </w:t>
      </w:r>
      <w:r w:rsidR="00B93F81">
        <w:rPr>
          <w:rFonts w:asciiTheme="minorHAnsi" w:hAnsiTheme="minorHAnsi"/>
          <w:lang w:val="en-US" w:eastAsia="ja-JP"/>
        </w:rPr>
        <w:t xml:space="preserve">we think </w:t>
      </w:r>
      <w:r>
        <w:rPr>
          <w:rFonts w:asciiTheme="minorHAnsi" w:hAnsiTheme="minorHAnsi"/>
          <w:lang w:val="en-US" w:eastAsia="ja-JP"/>
        </w:rPr>
        <w:t xml:space="preserve">a </w:t>
      </w:r>
      <w:r w:rsidR="00941351">
        <w:rPr>
          <w:rFonts w:asciiTheme="minorHAnsi" w:hAnsiTheme="minorHAnsi"/>
          <w:lang w:val="en-US" w:eastAsia="ja-JP"/>
        </w:rPr>
        <w:t xml:space="preserve">good balance between </w:t>
      </w:r>
      <w:proofErr w:type="spellStart"/>
      <w:r w:rsidR="00392CB1">
        <w:rPr>
          <w:rFonts w:asciiTheme="minorHAnsi" w:hAnsiTheme="minorHAnsi"/>
          <w:lang w:val="en-US" w:eastAsia="ja-JP"/>
        </w:rPr>
        <w:t>exploting</w:t>
      </w:r>
      <w:proofErr w:type="spellEnd"/>
      <w:r w:rsidR="00392CB1">
        <w:rPr>
          <w:rFonts w:asciiTheme="minorHAnsi" w:hAnsiTheme="minorHAnsi"/>
          <w:lang w:val="en-US" w:eastAsia="ja-JP"/>
        </w:rPr>
        <w:t xml:space="preserve"> the finer granularity offered by NR compared to LTE (SSB </w:t>
      </w:r>
      <w:r w:rsidR="00B93F81">
        <w:rPr>
          <w:rFonts w:asciiTheme="minorHAnsi" w:hAnsiTheme="minorHAnsi"/>
          <w:lang w:val="en-US" w:eastAsia="ja-JP"/>
        </w:rPr>
        <w:t xml:space="preserve">beams), </w:t>
      </w:r>
      <w:r w:rsidR="00194A1D">
        <w:rPr>
          <w:rFonts w:asciiTheme="minorHAnsi" w:hAnsiTheme="minorHAnsi"/>
          <w:lang w:val="en-US" w:eastAsia="ja-JP"/>
        </w:rPr>
        <w:t>minimiz</w:t>
      </w:r>
      <w:r w:rsidR="00B93F81">
        <w:rPr>
          <w:rFonts w:asciiTheme="minorHAnsi" w:hAnsiTheme="minorHAnsi"/>
          <w:lang w:val="en-US" w:eastAsia="ja-JP"/>
        </w:rPr>
        <w:t>ing the inter-node signaling and achieving a fast convergence of the process is the following:</w:t>
      </w:r>
    </w:p>
    <w:p w14:paraId="45B88E43" w14:textId="5F14F9C8" w:rsidR="00194A1D" w:rsidRDefault="00B93F81" w:rsidP="00194A1D">
      <w:pPr>
        <w:pStyle w:val="BodyText"/>
        <w:numPr>
          <w:ilvl w:val="0"/>
          <w:numId w:val="38"/>
        </w:numPr>
        <w:rPr>
          <w:rFonts w:asciiTheme="minorHAnsi" w:hAnsiTheme="minorHAnsi"/>
          <w:lang w:val="en-US" w:eastAsia="ja-JP"/>
        </w:rPr>
      </w:pPr>
      <w:r>
        <w:rPr>
          <w:rFonts w:asciiTheme="minorHAnsi" w:hAnsiTheme="minorHAnsi"/>
          <w:lang w:val="en-US" w:eastAsia="ja-JP"/>
        </w:rPr>
        <w:t xml:space="preserve">use a cell level granularity </w:t>
      </w:r>
      <w:r w:rsidR="00194A1D">
        <w:rPr>
          <w:rFonts w:asciiTheme="minorHAnsi" w:hAnsiTheme="minorHAnsi"/>
          <w:lang w:val="en-US" w:eastAsia="ja-JP"/>
        </w:rPr>
        <w:t>if many SSB beams are affected at the same time by a CCO resolution</w:t>
      </w:r>
    </w:p>
    <w:p w14:paraId="5436717C" w14:textId="353F03F1" w:rsidR="00194A1D" w:rsidRDefault="00B93F81" w:rsidP="00194A1D">
      <w:pPr>
        <w:pStyle w:val="BodyText"/>
        <w:numPr>
          <w:ilvl w:val="0"/>
          <w:numId w:val="38"/>
        </w:numPr>
        <w:rPr>
          <w:rFonts w:asciiTheme="minorHAnsi" w:hAnsiTheme="minorHAnsi"/>
          <w:lang w:val="en-US" w:eastAsia="ja-JP"/>
        </w:rPr>
      </w:pPr>
      <w:r>
        <w:rPr>
          <w:rFonts w:asciiTheme="minorHAnsi" w:hAnsiTheme="minorHAnsi"/>
          <w:lang w:val="en-US" w:eastAsia="ja-JP"/>
        </w:rPr>
        <w:t xml:space="preserve">use a SSB beam level granularity </w:t>
      </w:r>
      <w:r w:rsidR="00194A1D">
        <w:rPr>
          <w:rFonts w:asciiTheme="minorHAnsi" w:hAnsiTheme="minorHAnsi"/>
          <w:lang w:val="en-US" w:eastAsia="ja-JP"/>
        </w:rPr>
        <w:t>if one or very few SSB beams are affected by a CCO resolution. This would also limit the number of required per-beam “coverage states”</w:t>
      </w:r>
    </w:p>
    <w:p w14:paraId="15C8C1F2" w14:textId="4F5B3258" w:rsidR="006C7732" w:rsidRDefault="00194A1D" w:rsidP="00C725FE">
      <w:pPr>
        <w:rPr>
          <w:rFonts w:asciiTheme="minorHAnsi" w:hAnsiTheme="minorHAnsi" w:cstheme="minorHAnsi"/>
          <w:b/>
          <w:sz w:val="24"/>
          <w:szCs w:val="24"/>
          <w:lang w:val="en-US" w:eastAsia="zh-CN"/>
        </w:rPr>
      </w:pPr>
      <w:r w:rsidRPr="00D675B2">
        <w:rPr>
          <w:rFonts w:asciiTheme="minorHAnsi" w:hAnsiTheme="minorHAnsi" w:cstheme="minorHAnsi"/>
          <w:b/>
          <w:sz w:val="22"/>
          <w:szCs w:val="22"/>
          <w:lang w:val="en-US" w:eastAsia="zh-CN"/>
        </w:rPr>
        <w:t xml:space="preserve">Proposal </w:t>
      </w:r>
      <w:r w:rsidR="00B9037A" w:rsidRPr="00D675B2">
        <w:rPr>
          <w:rFonts w:asciiTheme="minorHAnsi" w:hAnsiTheme="minorHAnsi" w:cstheme="minorHAnsi"/>
          <w:b/>
          <w:sz w:val="22"/>
          <w:szCs w:val="22"/>
          <w:lang w:val="en-US" w:eastAsia="zh-CN"/>
        </w:rPr>
        <w:t>4</w:t>
      </w:r>
      <w:r w:rsidRPr="00D675B2">
        <w:rPr>
          <w:rFonts w:asciiTheme="minorHAnsi" w:hAnsiTheme="minorHAnsi" w:cstheme="minorHAnsi"/>
          <w:b/>
          <w:sz w:val="22"/>
          <w:szCs w:val="22"/>
          <w:lang w:val="en-US" w:eastAsia="zh-CN"/>
        </w:rPr>
        <w:t xml:space="preserve">: Enable per-SSB coverage state signaling over Xn as an option for SSB beam coverage optimization. </w:t>
      </w:r>
    </w:p>
    <w:p w14:paraId="56C70147" w14:textId="28D0C801" w:rsidR="00001EE6" w:rsidRPr="001138D0" w:rsidRDefault="00001EE6" w:rsidP="00001EE6">
      <w:pPr>
        <w:pStyle w:val="BodyText"/>
        <w:rPr>
          <w:rFonts w:asciiTheme="minorHAnsi" w:hAnsiTheme="minorHAnsi"/>
          <w:lang w:val="en-US" w:eastAsia="ja-JP"/>
        </w:rPr>
      </w:pPr>
      <w:r w:rsidRPr="001138D0">
        <w:rPr>
          <w:rFonts w:asciiTheme="minorHAnsi" w:hAnsiTheme="minorHAnsi"/>
          <w:lang w:val="en-US" w:eastAsia="ja-JP"/>
        </w:rPr>
        <w:t xml:space="preserve">A sample TP for TS 38.300 </w:t>
      </w:r>
      <w:r w:rsidR="006A12B6">
        <w:rPr>
          <w:rFonts w:asciiTheme="minorHAnsi" w:hAnsiTheme="minorHAnsi"/>
          <w:lang w:val="en-US" w:eastAsia="ja-JP"/>
        </w:rPr>
        <w:t xml:space="preserve">according to the proposals </w:t>
      </w:r>
      <w:r w:rsidRPr="001138D0">
        <w:rPr>
          <w:rFonts w:asciiTheme="minorHAnsi" w:hAnsiTheme="minorHAnsi"/>
          <w:lang w:val="en-US" w:eastAsia="ja-JP"/>
        </w:rPr>
        <w:t xml:space="preserve">is provided in </w:t>
      </w:r>
      <w:r>
        <w:rPr>
          <w:rFonts w:asciiTheme="minorHAnsi" w:hAnsiTheme="minorHAnsi"/>
          <w:lang w:val="en-US" w:eastAsia="ja-JP"/>
        </w:rPr>
        <w:fldChar w:fldCharType="begin"/>
      </w:r>
      <w:r>
        <w:rPr>
          <w:rFonts w:asciiTheme="minorHAnsi" w:hAnsiTheme="minorHAnsi"/>
          <w:lang w:val="en-US" w:eastAsia="ja-JP"/>
        </w:rPr>
        <w:instrText xml:space="preserve"> REF _Ref78794514 \r \h </w:instrText>
      </w:r>
      <w:r>
        <w:rPr>
          <w:rFonts w:asciiTheme="minorHAnsi" w:hAnsiTheme="minorHAnsi"/>
          <w:lang w:val="en-US" w:eastAsia="ja-JP"/>
        </w:rPr>
      </w:r>
      <w:r>
        <w:rPr>
          <w:rFonts w:asciiTheme="minorHAnsi" w:hAnsiTheme="minorHAnsi"/>
          <w:lang w:val="en-US" w:eastAsia="ja-JP"/>
        </w:rPr>
        <w:fldChar w:fldCharType="separate"/>
      </w:r>
      <w:r>
        <w:rPr>
          <w:rFonts w:asciiTheme="minorHAnsi" w:hAnsiTheme="minorHAnsi"/>
          <w:lang w:val="en-US" w:eastAsia="ja-JP"/>
        </w:rPr>
        <w:t>[1]</w:t>
      </w:r>
      <w:r>
        <w:rPr>
          <w:rFonts w:asciiTheme="minorHAnsi" w:hAnsiTheme="minorHAnsi"/>
          <w:lang w:val="en-US" w:eastAsia="ja-JP"/>
        </w:rPr>
        <w:fldChar w:fldCharType="end"/>
      </w:r>
      <w:r w:rsidRPr="001138D0">
        <w:rPr>
          <w:rFonts w:asciiTheme="minorHAnsi" w:hAnsiTheme="minorHAnsi"/>
          <w:lang w:val="en-US" w:eastAsia="ja-JP"/>
        </w:rPr>
        <w:t>.</w:t>
      </w:r>
    </w:p>
    <w:p w14:paraId="2B88F54F" w14:textId="77777777" w:rsidR="00001EE6" w:rsidRPr="001138D0" w:rsidRDefault="00001EE6" w:rsidP="00001EE6">
      <w:pPr>
        <w:pStyle w:val="BodyText"/>
        <w:rPr>
          <w:rFonts w:asciiTheme="minorHAnsi" w:hAnsiTheme="minorHAnsi"/>
          <w:lang w:val="en-US" w:eastAsia="ja-JP"/>
        </w:rPr>
      </w:pPr>
      <w:r w:rsidRPr="001138D0">
        <w:rPr>
          <w:rFonts w:asciiTheme="minorHAnsi" w:hAnsiTheme="minorHAnsi"/>
          <w:lang w:val="en-US" w:eastAsia="ja-JP"/>
        </w:rPr>
        <w:t xml:space="preserve">A sample TP mirroring the proposals for XnAP is in </w:t>
      </w:r>
      <w:r w:rsidRPr="001138D0">
        <w:rPr>
          <w:rFonts w:asciiTheme="minorHAnsi" w:hAnsiTheme="minorHAnsi"/>
          <w:lang w:val="en-US" w:eastAsia="ja-JP"/>
        </w:rPr>
        <w:fldChar w:fldCharType="begin"/>
      </w:r>
      <w:r w:rsidRPr="001138D0">
        <w:rPr>
          <w:rFonts w:asciiTheme="minorHAnsi" w:hAnsiTheme="minorHAnsi"/>
          <w:lang w:val="en-US" w:eastAsia="ja-JP"/>
        </w:rPr>
        <w:instrText xml:space="preserve"> REF _Ref61362758 \r \h  \* MERGEFORMAT </w:instrText>
      </w:r>
      <w:r w:rsidRPr="001138D0">
        <w:rPr>
          <w:rFonts w:asciiTheme="minorHAnsi" w:hAnsiTheme="minorHAnsi"/>
          <w:lang w:val="en-US" w:eastAsia="ja-JP"/>
        </w:rPr>
      </w:r>
      <w:r w:rsidRPr="001138D0">
        <w:rPr>
          <w:rFonts w:asciiTheme="minorHAnsi" w:hAnsiTheme="minorHAnsi"/>
          <w:lang w:val="en-US" w:eastAsia="ja-JP"/>
        </w:rPr>
        <w:fldChar w:fldCharType="separate"/>
      </w:r>
      <w:r w:rsidRPr="001138D0">
        <w:rPr>
          <w:rFonts w:asciiTheme="minorHAnsi" w:hAnsiTheme="minorHAnsi"/>
          <w:lang w:val="en-US" w:eastAsia="ja-JP"/>
        </w:rPr>
        <w:t>[2]</w:t>
      </w:r>
      <w:r w:rsidRPr="001138D0">
        <w:rPr>
          <w:rFonts w:asciiTheme="minorHAnsi" w:hAnsiTheme="minorHAnsi"/>
          <w:lang w:val="en-US" w:eastAsia="ja-JP"/>
        </w:rPr>
        <w:fldChar w:fldCharType="end"/>
      </w:r>
      <w:r w:rsidRPr="001138D0">
        <w:rPr>
          <w:rFonts w:asciiTheme="minorHAnsi" w:hAnsiTheme="minorHAnsi"/>
          <w:lang w:val="en-US" w:eastAsia="ja-JP"/>
        </w:rPr>
        <w:t>.</w:t>
      </w:r>
    </w:p>
    <w:p w14:paraId="6B9463AF" w14:textId="77777777" w:rsidR="00664E93" w:rsidRPr="00664E93" w:rsidRDefault="00664E93" w:rsidP="00664E93">
      <w:pPr>
        <w:pStyle w:val="BodyText"/>
        <w:rPr>
          <w:rFonts w:asciiTheme="minorHAnsi" w:hAnsiTheme="minorHAnsi"/>
          <w:lang w:val="en-US" w:eastAsia="ja-JP"/>
        </w:rPr>
      </w:pPr>
    </w:p>
    <w:p w14:paraId="34B856B0" w14:textId="77777777" w:rsidR="00DA657B" w:rsidRDefault="00DA657B" w:rsidP="00DA657B">
      <w:pPr>
        <w:pStyle w:val="Heading1"/>
        <w:ind w:left="0" w:firstLine="0"/>
      </w:pPr>
      <w:r>
        <w:lastRenderedPageBreak/>
        <w:t>Conclusions</w:t>
      </w:r>
    </w:p>
    <w:p w14:paraId="244E6127" w14:textId="2966D44B" w:rsidR="00DA657B" w:rsidRDefault="00C725FE" w:rsidP="00DA657B">
      <w:pPr>
        <w:rPr>
          <w:rFonts w:asciiTheme="minorHAnsi" w:hAnsiTheme="minorHAnsi" w:cstheme="minorHAnsi"/>
          <w:bCs/>
          <w:lang w:val="en-US" w:eastAsia="zh-CN"/>
        </w:rPr>
      </w:pPr>
      <w:bookmarkStart w:id="3" w:name="_Hlk58306597"/>
      <w:bookmarkStart w:id="4" w:name="_Hlk61364291"/>
      <w:r>
        <w:rPr>
          <w:rFonts w:asciiTheme="minorHAnsi" w:hAnsiTheme="minorHAnsi" w:cstheme="minorHAnsi"/>
          <w:bCs/>
          <w:lang w:val="en-US" w:eastAsia="zh-CN"/>
        </w:rPr>
        <w:t xml:space="preserve">In this paper the </w:t>
      </w:r>
      <w:r w:rsidR="009F1556">
        <w:rPr>
          <w:rFonts w:asciiTheme="minorHAnsi" w:hAnsiTheme="minorHAnsi" w:cstheme="minorHAnsi"/>
          <w:bCs/>
          <w:lang w:val="en-US" w:eastAsia="zh-CN"/>
        </w:rPr>
        <w:t xml:space="preserve">below </w:t>
      </w:r>
      <w:r w:rsidR="000A44EF">
        <w:rPr>
          <w:rFonts w:asciiTheme="minorHAnsi" w:hAnsiTheme="minorHAnsi" w:cstheme="minorHAnsi"/>
          <w:bCs/>
          <w:lang w:val="en-US" w:eastAsia="zh-CN"/>
        </w:rPr>
        <w:t>observations and proposals have been made.</w:t>
      </w:r>
    </w:p>
    <w:bookmarkEnd w:id="3"/>
    <w:bookmarkEnd w:id="4"/>
    <w:p w14:paraId="60A33829" w14:textId="77777777" w:rsidR="005A4B7C" w:rsidRPr="00D675B2" w:rsidRDefault="005A4B7C" w:rsidP="005A4B7C">
      <w:pPr>
        <w:rPr>
          <w:rFonts w:asciiTheme="minorHAnsi" w:hAnsiTheme="minorHAnsi" w:cstheme="minorHAnsi"/>
          <w:b/>
          <w:sz w:val="22"/>
          <w:szCs w:val="22"/>
          <w:lang w:val="en-US" w:eastAsia="zh-CN"/>
        </w:rPr>
      </w:pPr>
      <w:r w:rsidRPr="00D675B2">
        <w:rPr>
          <w:rFonts w:asciiTheme="minorHAnsi" w:hAnsiTheme="minorHAnsi" w:cstheme="minorHAnsi"/>
          <w:b/>
          <w:sz w:val="22"/>
          <w:szCs w:val="22"/>
          <w:lang w:val="en-US" w:eastAsia="zh-CN"/>
        </w:rPr>
        <w:t>Observation 1: RAN3 agreed that CCO issue can relate to a Coverage problem or to a Capacity problem.</w:t>
      </w:r>
      <w:r>
        <w:rPr>
          <w:rFonts w:asciiTheme="minorHAnsi" w:hAnsiTheme="minorHAnsi" w:cstheme="minorHAnsi"/>
          <w:b/>
          <w:sz w:val="22"/>
          <w:szCs w:val="22"/>
          <w:lang w:val="en-US" w:eastAsia="zh-CN"/>
        </w:rPr>
        <w:t xml:space="preserve"> Especially for resolutions </w:t>
      </w:r>
      <w:proofErr w:type="gramStart"/>
      <w:r>
        <w:rPr>
          <w:rFonts w:asciiTheme="minorHAnsi" w:hAnsiTheme="minorHAnsi" w:cstheme="minorHAnsi"/>
          <w:b/>
          <w:sz w:val="22"/>
          <w:szCs w:val="22"/>
          <w:lang w:val="en-US" w:eastAsia="zh-CN"/>
        </w:rPr>
        <w:t xml:space="preserve">of </w:t>
      </w:r>
      <w:r w:rsidRPr="00D675B2">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capacity</w:t>
      </w:r>
      <w:proofErr w:type="gramEnd"/>
      <w:r>
        <w:rPr>
          <w:rFonts w:asciiTheme="minorHAnsi" w:hAnsiTheme="minorHAnsi" w:cstheme="minorHAnsi"/>
          <w:b/>
          <w:sz w:val="22"/>
          <w:szCs w:val="22"/>
          <w:lang w:val="en-US" w:eastAsia="zh-CN"/>
        </w:rPr>
        <w:t xml:space="preserve"> problems, adaptation of cell borders for all </w:t>
      </w:r>
      <w:proofErr w:type="spellStart"/>
      <w:r>
        <w:rPr>
          <w:rFonts w:asciiTheme="minorHAnsi" w:hAnsiTheme="minorHAnsi" w:cstheme="minorHAnsi"/>
          <w:b/>
          <w:sz w:val="22"/>
          <w:szCs w:val="22"/>
          <w:lang w:val="en-US" w:eastAsia="zh-CN"/>
        </w:rPr>
        <w:t>neighbouring</w:t>
      </w:r>
      <w:proofErr w:type="spellEnd"/>
      <w:r>
        <w:rPr>
          <w:rFonts w:asciiTheme="minorHAnsi" w:hAnsiTheme="minorHAnsi" w:cstheme="minorHAnsi"/>
          <w:b/>
          <w:sz w:val="22"/>
          <w:szCs w:val="22"/>
          <w:lang w:val="en-US" w:eastAsia="zh-CN"/>
        </w:rPr>
        <w:t xml:space="preserve"> cells is needed.</w:t>
      </w:r>
    </w:p>
    <w:p w14:paraId="70AE6E7C" w14:textId="77777777" w:rsidR="005A4B7C" w:rsidRPr="00D675B2" w:rsidRDefault="005A4B7C" w:rsidP="005A4B7C">
      <w:pPr>
        <w:rPr>
          <w:rFonts w:asciiTheme="minorHAnsi" w:hAnsiTheme="minorHAnsi" w:cstheme="minorHAnsi"/>
          <w:b/>
          <w:sz w:val="22"/>
          <w:szCs w:val="22"/>
          <w:lang w:val="en-US" w:eastAsia="zh-CN"/>
        </w:rPr>
      </w:pPr>
      <w:r w:rsidRPr="00D675B2">
        <w:rPr>
          <w:rFonts w:asciiTheme="minorHAnsi" w:hAnsiTheme="minorHAnsi" w:cstheme="minorHAnsi"/>
          <w:b/>
          <w:sz w:val="22"/>
          <w:szCs w:val="22"/>
          <w:lang w:val="en-US" w:eastAsia="zh-CN"/>
        </w:rPr>
        <w:t xml:space="preserve">Observation 2: RAN3 agreed that CCO issue related to a Coverage problem or related to Capacity problem can be solved adapting </w:t>
      </w:r>
      <w:r w:rsidRPr="00D675B2">
        <w:rPr>
          <w:rFonts w:asciiTheme="minorHAnsi" w:hAnsiTheme="minorHAnsi" w:cstheme="minorHAnsi"/>
          <w:b/>
          <w:sz w:val="22"/>
          <w:szCs w:val="22"/>
          <w:u w:val="single"/>
          <w:lang w:val="en-US" w:eastAsia="zh-CN"/>
        </w:rPr>
        <w:t>cell/beam coverage</w:t>
      </w:r>
      <w:r w:rsidRPr="00D675B2">
        <w:rPr>
          <w:rFonts w:asciiTheme="minorHAnsi" w:hAnsiTheme="minorHAnsi" w:cstheme="minorHAnsi"/>
          <w:b/>
          <w:sz w:val="22"/>
          <w:szCs w:val="22"/>
          <w:lang w:val="en-US" w:eastAsia="zh-CN"/>
        </w:rPr>
        <w:t xml:space="preserve">. </w:t>
      </w:r>
    </w:p>
    <w:p w14:paraId="6ED172F8" w14:textId="77777777" w:rsidR="005A4B7C" w:rsidRPr="000A44EF" w:rsidRDefault="005A4B7C" w:rsidP="005A4B7C">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Observation 3: In a RAN implementation, changes of SSB beam coverage can be followed by changes of data channels coverage. </w:t>
      </w:r>
    </w:p>
    <w:p w14:paraId="743491E5" w14:textId="77777777" w:rsidR="005A4B7C" w:rsidRDefault="005A4B7C" w:rsidP="005A4B7C">
      <w:pPr>
        <w:rPr>
          <w:rFonts w:asciiTheme="minorHAnsi" w:hAnsiTheme="minorHAnsi" w:cstheme="minorHAnsi"/>
          <w:b/>
          <w:sz w:val="24"/>
          <w:szCs w:val="24"/>
          <w:lang w:val="en-US" w:eastAsia="zh-CN"/>
        </w:rPr>
      </w:pPr>
      <w:r w:rsidRPr="000A44EF">
        <w:rPr>
          <w:rFonts w:asciiTheme="minorHAnsi" w:hAnsiTheme="minorHAnsi" w:cstheme="minorHAnsi"/>
          <w:b/>
          <w:sz w:val="22"/>
          <w:szCs w:val="22"/>
          <w:lang w:val="en-US" w:eastAsia="zh-CN"/>
        </w:rPr>
        <w:t>Observation 4: A cell/SSB beam based coverage tuning is a viable solution to solve a CCO capacity issue</w:t>
      </w:r>
      <w:r w:rsidRPr="000A44EF">
        <w:rPr>
          <w:rFonts w:asciiTheme="minorHAnsi" w:hAnsiTheme="minorHAnsi" w:cstheme="minorHAnsi"/>
          <w:b/>
          <w:sz w:val="24"/>
          <w:szCs w:val="24"/>
          <w:lang w:val="en-US" w:eastAsia="zh-CN"/>
        </w:rPr>
        <w:t xml:space="preserve">. </w:t>
      </w:r>
    </w:p>
    <w:p w14:paraId="1F6C3C05" w14:textId="171F8800" w:rsidR="00DA657B" w:rsidRDefault="00DA657B" w:rsidP="00DA657B">
      <w:pPr>
        <w:rPr>
          <w:b/>
          <w:sz w:val="24"/>
          <w:szCs w:val="24"/>
          <w:lang w:val="en-US" w:eastAsia="zh-CN"/>
        </w:rPr>
      </w:pPr>
    </w:p>
    <w:p w14:paraId="0FDD55C7" w14:textId="77777777" w:rsidR="005A4B7C" w:rsidRPr="00D675B2" w:rsidRDefault="005A4B7C" w:rsidP="005A4B7C">
      <w:pPr>
        <w:rPr>
          <w:rFonts w:asciiTheme="minorHAnsi" w:hAnsiTheme="minorHAnsi" w:cstheme="minorHAnsi"/>
          <w:b/>
          <w:sz w:val="22"/>
          <w:szCs w:val="22"/>
          <w:lang w:val="en-US" w:eastAsia="zh-CN"/>
        </w:rPr>
      </w:pPr>
      <w:r w:rsidRPr="00D675B2">
        <w:rPr>
          <w:rFonts w:asciiTheme="minorHAnsi" w:hAnsiTheme="minorHAnsi" w:cstheme="minorHAnsi"/>
          <w:b/>
          <w:sz w:val="22"/>
          <w:szCs w:val="22"/>
          <w:lang w:val="en-US" w:eastAsia="zh-CN"/>
        </w:rPr>
        <w:t xml:space="preserve">Proposal 1: gNB-CU-CP can send (receive) an indication to (from) a </w:t>
      </w:r>
      <w:proofErr w:type="spellStart"/>
      <w:r w:rsidRPr="00D675B2">
        <w:rPr>
          <w:rFonts w:asciiTheme="minorHAnsi" w:hAnsiTheme="minorHAnsi" w:cstheme="minorHAnsi"/>
          <w:b/>
          <w:sz w:val="22"/>
          <w:szCs w:val="22"/>
          <w:lang w:val="en-US" w:eastAsia="zh-CN"/>
        </w:rPr>
        <w:t>neighbour</w:t>
      </w:r>
      <w:proofErr w:type="spellEnd"/>
      <w:r w:rsidRPr="00D675B2">
        <w:rPr>
          <w:rFonts w:asciiTheme="minorHAnsi" w:hAnsiTheme="minorHAnsi" w:cstheme="minorHAnsi"/>
          <w:b/>
          <w:sz w:val="22"/>
          <w:szCs w:val="22"/>
          <w:lang w:val="en-US" w:eastAsia="zh-CN"/>
        </w:rPr>
        <w:t xml:space="preserve"> gNB that a coverage modification has been applied due to CCO. </w:t>
      </w:r>
    </w:p>
    <w:p w14:paraId="393064E5" w14:textId="77777777" w:rsidR="005A4B7C" w:rsidRPr="00D675B2" w:rsidRDefault="005A4B7C" w:rsidP="005A4B7C">
      <w:pPr>
        <w:rPr>
          <w:rFonts w:asciiTheme="minorHAnsi" w:hAnsiTheme="minorHAnsi" w:cstheme="minorHAnsi"/>
          <w:b/>
          <w:sz w:val="22"/>
          <w:szCs w:val="22"/>
          <w:lang w:val="en-US" w:eastAsia="zh-CN"/>
        </w:rPr>
      </w:pPr>
      <w:r w:rsidRPr="00D675B2">
        <w:rPr>
          <w:rFonts w:asciiTheme="minorHAnsi" w:hAnsiTheme="minorHAnsi" w:cstheme="minorHAnsi"/>
          <w:b/>
          <w:sz w:val="22"/>
          <w:szCs w:val="22"/>
          <w:lang w:val="en-US" w:eastAsia="zh-CN"/>
        </w:rPr>
        <w:t>Proposal 2: A gNB receiving from a neighbor gNB, an indication of coverage updates at the neighbor gNB due to CCO, may adapts the coverage of its cells/beams accordingly.</w:t>
      </w:r>
    </w:p>
    <w:p w14:paraId="109B887A" w14:textId="77777777" w:rsidR="005A4B7C" w:rsidRPr="000A44EF" w:rsidRDefault="005A4B7C" w:rsidP="005A4B7C">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Proposal 3: A cell</w:t>
      </w:r>
      <w:r>
        <w:rPr>
          <w:rFonts w:asciiTheme="minorHAnsi" w:hAnsiTheme="minorHAnsi" w:cstheme="minorHAnsi"/>
          <w:b/>
          <w:sz w:val="22"/>
          <w:szCs w:val="22"/>
          <w:lang w:val="en-US" w:eastAsia="zh-CN"/>
        </w:rPr>
        <w:t xml:space="preserve"> and/or a </w:t>
      </w:r>
      <w:r w:rsidRPr="000A44EF">
        <w:rPr>
          <w:rFonts w:asciiTheme="minorHAnsi" w:hAnsiTheme="minorHAnsi" w:cstheme="minorHAnsi"/>
          <w:b/>
          <w:sz w:val="22"/>
          <w:szCs w:val="22"/>
          <w:lang w:val="en-US" w:eastAsia="zh-CN"/>
        </w:rPr>
        <w:t>SSB beam based coverage tuning can be used to solve a CCO capacity</w:t>
      </w:r>
      <w:r>
        <w:rPr>
          <w:rFonts w:asciiTheme="minorHAnsi" w:hAnsiTheme="minorHAnsi" w:cstheme="minorHAnsi"/>
          <w:b/>
          <w:sz w:val="22"/>
          <w:szCs w:val="22"/>
          <w:lang w:val="en-US" w:eastAsia="zh-CN"/>
        </w:rPr>
        <w:t xml:space="preserve"> and coverage</w:t>
      </w:r>
      <w:r w:rsidRPr="000A44EF">
        <w:rPr>
          <w:rFonts w:asciiTheme="minorHAnsi" w:hAnsiTheme="minorHAnsi" w:cstheme="minorHAnsi"/>
          <w:b/>
          <w:sz w:val="22"/>
          <w:szCs w:val="22"/>
          <w:lang w:val="en-US" w:eastAsia="zh-CN"/>
        </w:rPr>
        <w:t xml:space="preserve"> issue</w:t>
      </w:r>
      <w:r>
        <w:rPr>
          <w:rFonts w:asciiTheme="minorHAnsi" w:hAnsiTheme="minorHAnsi" w:cstheme="minorHAnsi"/>
          <w:b/>
          <w:sz w:val="22"/>
          <w:szCs w:val="22"/>
          <w:lang w:val="en-US" w:eastAsia="zh-CN"/>
        </w:rPr>
        <w:t>s</w:t>
      </w:r>
      <w:r w:rsidRPr="000A44EF">
        <w:rPr>
          <w:rFonts w:asciiTheme="minorHAnsi" w:hAnsiTheme="minorHAnsi" w:cstheme="minorHAnsi"/>
          <w:b/>
          <w:sz w:val="22"/>
          <w:szCs w:val="22"/>
          <w:lang w:val="en-US" w:eastAsia="zh-CN"/>
        </w:rPr>
        <w:t>.</w:t>
      </w:r>
    </w:p>
    <w:p w14:paraId="39CF5749" w14:textId="77777777" w:rsidR="005A4B7C" w:rsidRDefault="005A4B7C" w:rsidP="005A4B7C">
      <w:pPr>
        <w:rPr>
          <w:rFonts w:asciiTheme="minorHAnsi" w:hAnsiTheme="minorHAnsi" w:cstheme="minorHAnsi"/>
          <w:b/>
          <w:sz w:val="24"/>
          <w:szCs w:val="24"/>
          <w:lang w:val="en-US" w:eastAsia="zh-CN"/>
        </w:rPr>
      </w:pPr>
      <w:r w:rsidRPr="00D675B2">
        <w:rPr>
          <w:rFonts w:asciiTheme="minorHAnsi" w:hAnsiTheme="minorHAnsi" w:cstheme="minorHAnsi"/>
          <w:b/>
          <w:sz w:val="22"/>
          <w:szCs w:val="22"/>
          <w:lang w:val="en-US" w:eastAsia="zh-CN"/>
        </w:rPr>
        <w:t xml:space="preserve">Proposal 4: Enable per-SSB coverage state signaling over Xn as an option for SSB beam coverage optimization. </w:t>
      </w:r>
    </w:p>
    <w:p w14:paraId="16474391" w14:textId="77777777" w:rsidR="00DA657B" w:rsidRPr="00EB0B46" w:rsidRDefault="00DA657B" w:rsidP="00DA657B">
      <w:pPr>
        <w:rPr>
          <w:b/>
          <w:sz w:val="24"/>
          <w:szCs w:val="24"/>
          <w:lang w:val="en-US" w:eastAsia="zh-CN"/>
        </w:rPr>
      </w:pPr>
    </w:p>
    <w:p w14:paraId="46F7CA8C" w14:textId="77777777" w:rsidR="00DA657B" w:rsidRDefault="00DA657B" w:rsidP="00DA657B">
      <w:pPr>
        <w:pStyle w:val="Heading1"/>
      </w:pPr>
      <w:r w:rsidRPr="00CE0424">
        <w:t>References</w:t>
      </w:r>
    </w:p>
    <w:p w14:paraId="1706015E" w14:textId="271E2B40" w:rsidR="00001EE6" w:rsidRDefault="002A012E" w:rsidP="00001EE6">
      <w:pPr>
        <w:pStyle w:val="ListParagraph"/>
        <w:numPr>
          <w:ilvl w:val="0"/>
          <w:numId w:val="35"/>
        </w:numPr>
        <w:spacing w:before="0" w:beforeAutospacing="0" w:after="160" w:afterAutospacing="0" w:line="259" w:lineRule="auto"/>
        <w:rPr>
          <w:rFonts w:ascii="Arial" w:hAnsi="Arial"/>
          <w:sz w:val="22"/>
          <w:szCs w:val="22"/>
          <w:lang w:val="en-US" w:eastAsia="zh-CN"/>
        </w:rPr>
      </w:pPr>
      <w:bookmarkStart w:id="5" w:name="_Ref78794514"/>
      <w:bookmarkStart w:id="6" w:name="_Ref61362758"/>
      <w:r w:rsidRPr="002A012E">
        <w:rPr>
          <w:rFonts w:ascii="Arial" w:hAnsi="Arial"/>
          <w:sz w:val="22"/>
          <w:szCs w:val="22"/>
          <w:lang w:val="en-US" w:eastAsia="zh-CN"/>
        </w:rPr>
        <w:t>R3-213821</w:t>
      </w:r>
      <w:bookmarkEnd w:id="5"/>
      <w:r>
        <w:rPr>
          <w:rFonts w:ascii="Arial" w:hAnsi="Arial"/>
          <w:sz w:val="22"/>
          <w:szCs w:val="22"/>
          <w:lang w:val="en-US" w:eastAsia="zh-CN"/>
        </w:rPr>
        <w:t xml:space="preserve"> </w:t>
      </w:r>
      <w:r w:rsidRPr="002A012E">
        <w:rPr>
          <w:rFonts w:ascii="Arial" w:hAnsi="Arial"/>
          <w:sz w:val="22"/>
          <w:szCs w:val="22"/>
          <w:lang w:val="en-US" w:eastAsia="zh-CN"/>
        </w:rPr>
        <w:t>(TP for SON BL CR for TS 38.300) Intra-gNB CCO</w:t>
      </w:r>
    </w:p>
    <w:bookmarkEnd w:id="6"/>
    <w:p w14:paraId="59D2EB9F" w14:textId="17AC1B89" w:rsidR="00DA657B" w:rsidRPr="00DA657B" w:rsidRDefault="002A012E" w:rsidP="00DA657B">
      <w:pPr>
        <w:pStyle w:val="ListParagraph"/>
        <w:numPr>
          <w:ilvl w:val="0"/>
          <w:numId w:val="35"/>
        </w:numPr>
        <w:spacing w:before="0" w:beforeAutospacing="0" w:after="160" w:afterAutospacing="0" w:line="259" w:lineRule="auto"/>
        <w:rPr>
          <w:rFonts w:ascii="Arial" w:hAnsi="Arial"/>
          <w:sz w:val="22"/>
          <w:szCs w:val="22"/>
          <w:lang w:val="en-US" w:eastAsia="zh-CN"/>
        </w:rPr>
      </w:pPr>
      <w:r w:rsidRPr="002A012E">
        <w:rPr>
          <w:rFonts w:ascii="Arial" w:hAnsi="Arial"/>
          <w:sz w:val="22"/>
          <w:szCs w:val="22"/>
          <w:lang w:val="en-US" w:eastAsia="zh-CN"/>
        </w:rPr>
        <w:t>R3-213822 (TP for SON BL CR for TS 38.423) CCO</w:t>
      </w:r>
    </w:p>
    <w:p w14:paraId="1F2925C9" w14:textId="1BB5A29F" w:rsidR="00961770" w:rsidRPr="00961770" w:rsidRDefault="00961770" w:rsidP="00746C5E">
      <w:pPr>
        <w:pStyle w:val="ListParagraph"/>
        <w:spacing w:before="0" w:beforeAutospacing="0" w:after="160" w:afterAutospacing="0" w:line="259" w:lineRule="auto"/>
        <w:ind w:left="720"/>
        <w:rPr>
          <w:rFonts w:ascii="Arial" w:hAnsi="Arial"/>
          <w:sz w:val="22"/>
          <w:szCs w:val="22"/>
          <w:lang w:val="en-US" w:eastAsia="zh-CN"/>
        </w:rPr>
      </w:pPr>
    </w:p>
    <w:p w14:paraId="57C370E5" w14:textId="77777777" w:rsidR="006103AE" w:rsidRPr="0007743F" w:rsidRDefault="006103AE" w:rsidP="00001EE6">
      <w:pPr>
        <w:pStyle w:val="Heading1"/>
        <w:pBdr>
          <w:top w:val="single" w:sz="12" w:space="0" w:color="auto"/>
        </w:pBdr>
      </w:pPr>
    </w:p>
    <w:sectPr w:rsidR="006103AE" w:rsidRPr="0007743F" w:rsidSect="004C69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0A0E1" w14:textId="77777777" w:rsidR="00BD29F2" w:rsidRDefault="00BD29F2">
      <w:r>
        <w:separator/>
      </w:r>
    </w:p>
  </w:endnote>
  <w:endnote w:type="continuationSeparator" w:id="0">
    <w:p w14:paraId="5974263B" w14:textId="77777777" w:rsidR="00BD29F2" w:rsidRDefault="00BD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1C856" w14:textId="77777777" w:rsidR="00BD29F2" w:rsidRDefault="00BD29F2">
      <w:r>
        <w:separator/>
      </w:r>
    </w:p>
  </w:footnote>
  <w:footnote w:type="continuationSeparator" w:id="0">
    <w:p w14:paraId="3EEB7CD9" w14:textId="77777777" w:rsidR="00BD29F2" w:rsidRDefault="00BD2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6349B" w:rsidRDefault="00C634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641"/>
        </w:tabs>
        <w:ind w:left="641"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613D"/>
    <w:multiLevelType w:val="hybridMultilevel"/>
    <w:tmpl w:val="2A9AD42A"/>
    <w:lvl w:ilvl="0" w:tplc="7E88877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2A0421CD"/>
    <w:multiLevelType w:val="hybridMultilevel"/>
    <w:tmpl w:val="C9E01A22"/>
    <w:lvl w:ilvl="0" w:tplc="86CA92BC">
      <w:start w:val="1"/>
      <w:numFmt w:val="decimal"/>
      <w:lvlText w:val="2.1.%1."/>
      <w:lvlJc w:val="left"/>
      <w:pPr>
        <w:ind w:left="2916" w:hanging="360"/>
      </w:pPr>
      <w:rPr>
        <w:rFonts w:hint="default"/>
      </w:rPr>
    </w:lvl>
    <w:lvl w:ilvl="1" w:tplc="041D0019" w:tentative="1">
      <w:start w:val="1"/>
      <w:numFmt w:val="lowerLetter"/>
      <w:lvlText w:val="%2."/>
      <w:lvlJc w:val="left"/>
      <w:pPr>
        <w:ind w:left="3636" w:hanging="360"/>
      </w:pPr>
    </w:lvl>
    <w:lvl w:ilvl="2" w:tplc="041D001B" w:tentative="1">
      <w:start w:val="1"/>
      <w:numFmt w:val="lowerRoman"/>
      <w:lvlText w:val="%3."/>
      <w:lvlJc w:val="right"/>
      <w:pPr>
        <w:ind w:left="4356" w:hanging="180"/>
      </w:pPr>
    </w:lvl>
    <w:lvl w:ilvl="3" w:tplc="041D000F" w:tentative="1">
      <w:start w:val="1"/>
      <w:numFmt w:val="decimal"/>
      <w:lvlText w:val="%4."/>
      <w:lvlJc w:val="left"/>
      <w:pPr>
        <w:ind w:left="5076" w:hanging="360"/>
      </w:pPr>
    </w:lvl>
    <w:lvl w:ilvl="4" w:tplc="041D0019" w:tentative="1">
      <w:start w:val="1"/>
      <w:numFmt w:val="lowerLetter"/>
      <w:lvlText w:val="%5."/>
      <w:lvlJc w:val="left"/>
      <w:pPr>
        <w:ind w:left="5796" w:hanging="360"/>
      </w:pPr>
    </w:lvl>
    <w:lvl w:ilvl="5" w:tplc="041D001B" w:tentative="1">
      <w:start w:val="1"/>
      <w:numFmt w:val="lowerRoman"/>
      <w:lvlText w:val="%6."/>
      <w:lvlJc w:val="right"/>
      <w:pPr>
        <w:ind w:left="6516" w:hanging="180"/>
      </w:pPr>
    </w:lvl>
    <w:lvl w:ilvl="6" w:tplc="041D000F" w:tentative="1">
      <w:start w:val="1"/>
      <w:numFmt w:val="decimal"/>
      <w:lvlText w:val="%7."/>
      <w:lvlJc w:val="left"/>
      <w:pPr>
        <w:ind w:left="7236" w:hanging="360"/>
      </w:pPr>
    </w:lvl>
    <w:lvl w:ilvl="7" w:tplc="041D0019" w:tentative="1">
      <w:start w:val="1"/>
      <w:numFmt w:val="lowerLetter"/>
      <w:lvlText w:val="%8."/>
      <w:lvlJc w:val="left"/>
      <w:pPr>
        <w:ind w:left="7956" w:hanging="360"/>
      </w:pPr>
    </w:lvl>
    <w:lvl w:ilvl="8" w:tplc="041D001B" w:tentative="1">
      <w:start w:val="1"/>
      <w:numFmt w:val="lowerRoman"/>
      <w:lvlText w:val="%9."/>
      <w:lvlJc w:val="right"/>
      <w:pPr>
        <w:ind w:left="8676" w:hanging="180"/>
      </w:pPr>
    </w:lvl>
  </w:abstractNum>
  <w:abstractNum w:abstractNumId="21"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E074196"/>
    <w:multiLevelType w:val="hybridMultilevel"/>
    <w:tmpl w:val="28EE7F4A"/>
    <w:lvl w:ilvl="0" w:tplc="2A9C1DCE">
      <w:start w:val="1"/>
      <w:numFmt w:val="decimal"/>
      <w:lvlText w:val="2.%1."/>
      <w:lvlJc w:val="left"/>
      <w:pPr>
        <w:ind w:left="1211" w:hanging="360"/>
      </w:pPr>
      <w:rPr>
        <w:rFonts w:hint="default"/>
      </w:rPr>
    </w:lvl>
    <w:lvl w:ilvl="1" w:tplc="25161CB0">
      <w:start w:val="1"/>
      <w:numFmt w:val="decimal"/>
      <w:lvlText w:val="2.2.%2."/>
      <w:lvlJc w:val="left"/>
      <w:pPr>
        <w:ind w:left="144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937000E"/>
    <w:multiLevelType w:val="hybridMultilevel"/>
    <w:tmpl w:val="7DF465E4"/>
    <w:lvl w:ilvl="0" w:tplc="7C009AD0">
      <w:start w:val="1"/>
      <w:numFmt w:val="bullet"/>
      <w:lvlText w:val="›"/>
      <w:lvlJc w:val="left"/>
      <w:pPr>
        <w:tabs>
          <w:tab w:val="num" w:pos="644"/>
        </w:tabs>
        <w:ind w:left="644" w:hanging="360"/>
      </w:pPr>
      <w:rPr>
        <w:rFonts w:ascii="Arial" w:hAnsi="Arial" w:hint="default"/>
      </w:rPr>
    </w:lvl>
    <w:lvl w:ilvl="1" w:tplc="BF5A76BA">
      <w:numFmt w:val="bullet"/>
      <w:lvlText w:val=""/>
      <w:lvlJc w:val="left"/>
      <w:pPr>
        <w:tabs>
          <w:tab w:val="num" w:pos="1364"/>
        </w:tabs>
        <w:ind w:left="1364" w:hanging="360"/>
      </w:pPr>
      <w:rPr>
        <w:rFonts w:ascii="Symbol" w:hAnsi="Symbol" w:hint="default"/>
      </w:rPr>
    </w:lvl>
    <w:lvl w:ilvl="2" w:tplc="2872FA00" w:tentative="1">
      <w:start w:val="1"/>
      <w:numFmt w:val="bullet"/>
      <w:lvlText w:val="›"/>
      <w:lvlJc w:val="left"/>
      <w:pPr>
        <w:tabs>
          <w:tab w:val="num" w:pos="2084"/>
        </w:tabs>
        <w:ind w:left="2084" w:hanging="360"/>
      </w:pPr>
      <w:rPr>
        <w:rFonts w:ascii="Arial" w:hAnsi="Arial" w:hint="default"/>
      </w:rPr>
    </w:lvl>
    <w:lvl w:ilvl="3" w:tplc="902A4832" w:tentative="1">
      <w:start w:val="1"/>
      <w:numFmt w:val="bullet"/>
      <w:lvlText w:val="›"/>
      <w:lvlJc w:val="left"/>
      <w:pPr>
        <w:tabs>
          <w:tab w:val="num" w:pos="2804"/>
        </w:tabs>
        <w:ind w:left="2804" w:hanging="360"/>
      </w:pPr>
      <w:rPr>
        <w:rFonts w:ascii="Arial" w:hAnsi="Arial" w:hint="default"/>
      </w:rPr>
    </w:lvl>
    <w:lvl w:ilvl="4" w:tplc="1FC8BCE0" w:tentative="1">
      <w:start w:val="1"/>
      <w:numFmt w:val="bullet"/>
      <w:lvlText w:val="›"/>
      <w:lvlJc w:val="left"/>
      <w:pPr>
        <w:tabs>
          <w:tab w:val="num" w:pos="3524"/>
        </w:tabs>
        <w:ind w:left="3524" w:hanging="360"/>
      </w:pPr>
      <w:rPr>
        <w:rFonts w:ascii="Arial" w:hAnsi="Arial" w:hint="default"/>
      </w:rPr>
    </w:lvl>
    <w:lvl w:ilvl="5" w:tplc="8646C7FA" w:tentative="1">
      <w:start w:val="1"/>
      <w:numFmt w:val="bullet"/>
      <w:lvlText w:val="›"/>
      <w:lvlJc w:val="left"/>
      <w:pPr>
        <w:tabs>
          <w:tab w:val="num" w:pos="4244"/>
        </w:tabs>
        <w:ind w:left="4244" w:hanging="360"/>
      </w:pPr>
      <w:rPr>
        <w:rFonts w:ascii="Arial" w:hAnsi="Arial" w:hint="default"/>
      </w:rPr>
    </w:lvl>
    <w:lvl w:ilvl="6" w:tplc="3D960542" w:tentative="1">
      <w:start w:val="1"/>
      <w:numFmt w:val="bullet"/>
      <w:lvlText w:val="›"/>
      <w:lvlJc w:val="left"/>
      <w:pPr>
        <w:tabs>
          <w:tab w:val="num" w:pos="4964"/>
        </w:tabs>
        <w:ind w:left="4964" w:hanging="360"/>
      </w:pPr>
      <w:rPr>
        <w:rFonts w:ascii="Arial" w:hAnsi="Arial" w:hint="default"/>
      </w:rPr>
    </w:lvl>
    <w:lvl w:ilvl="7" w:tplc="EF52AD60" w:tentative="1">
      <w:start w:val="1"/>
      <w:numFmt w:val="bullet"/>
      <w:lvlText w:val="›"/>
      <w:lvlJc w:val="left"/>
      <w:pPr>
        <w:tabs>
          <w:tab w:val="num" w:pos="5684"/>
        </w:tabs>
        <w:ind w:left="5684" w:hanging="360"/>
      </w:pPr>
      <w:rPr>
        <w:rFonts w:ascii="Arial" w:hAnsi="Arial" w:hint="default"/>
      </w:rPr>
    </w:lvl>
    <w:lvl w:ilvl="8" w:tplc="D0DC11AE"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CF809E8"/>
    <w:multiLevelType w:val="hybridMultilevel"/>
    <w:tmpl w:val="5E042ED0"/>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633021C"/>
    <w:multiLevelType w:val="hybridMultilevel"/>
    <w:tmpl w:val="6108073E"/>
    <w:lvl w:ilvl="0" w:tplc="86CA92BC">
      <w:start w:val="1"/>
      <w:numFmt w:val="decimal"/>
      <w:lvlText w:val="2.1.%1."/>
      <w:lvlJc w:val="left"/>
      <w:pPr>
        <w:ind w:left="2700" w:hanging="360"/>
      </w:pPr>
      <w:rPr>
        <w:rFonts w:hint="default"/>
      </w:rPr>
    </w:lvl>
    <w:lvl w:ilvl="1" w:tplc="041D0019" w:tentative="1">
      <w:start w:val="1"/>
      <w:numFmt w:val="lowerLetter"/>
      <w:lvlText w:val="%2."/>
      <w:lvlJc w:val="left"/>
      <w:pPr>
        <w:ind w:left="1440" w:hanging="360"/>
      </w:pPr>
    </w:lvl>
    <w:lvl w:ilvl="2" w:tplc="4926AAF8">
      <w:start w:val="1"/>
      <w:numFmt w:val="decimal"/>
      <w:lvlText w:val="2.2.%3."/>
      <w:lvlJc w:val="left"/>
      <w:pPr>
        <w:ind w:left="2160" w:hanging="18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8F0684E"/>
    <w:multiLevelType w:val="hybridMultilevel"/>
    <w:tmpl w:val="D6B81390"/>
    <w:lvl w:ilvl="0" w:tplc="212A9112">
      <w:start w:val="1"/>
      <w:numFmt w:val="decimal"/>
      <w:lvlText w:val="%1)"/>
      <w:lvlJc w:val="left"/>
      <w:pPr>
        <w:ind w:left="3060" w:hanging="360"/>
      </w:pPr>
      <w:rPr>
        <w:rFonts w:hint="default"/>
      </w:rPr>
    </w:lvl>
    <w:lvl w:ilvl="1" w:tplc="041D0019" w:tentative="1">
      <w:start w:val="1"/>
      <w:numFmt w:val="lowerLetter"/>
      <w:lvlText w:val="%2."/>
      <w:lvlJc w:val="left"/>
      <w:pPr>
        <w:ind w:left="3780" w:hanging="360"/>
      </w:pPr>
    </w:lvl>
    <w:lvl w:ilvl="2" w:tplc="041D001B" w:tentative="1">
      <w:start w:val="1"/>
      <w:numFmt w:val="lowerRoman"/>
      <w:lvlText w:val="%3."/>
      <w:lvlJc w:val="right"/>
      <w:pPr>
        <w:ind w:left="4500" w:hanging="180"/>
      </w:pPr>
    </w:lvl>
    <w:lvl w:ilvl="3" w:tplc="041D000F" w:tentative="1">
      <w:start w:val="1"/>
      <w:numFmt w:val="decimal"/>
      <w:lvlText w:val="%4."/>
      <w:lvlJc w:val="left"/>
      <w:pPr>
        <w:ind w:left="5220" w:hanging="360"/>
      </w:pPr>
    </w:lvl>
    <w:lvl w:ilvl="4" w:tplc="041D0019" w:tentative="1">
      <w:start w:val="1"/>
      <w:numFmt w:val="lowerLetter"/>
      <w:lvlText w:val="%5."/>
      <w:lvlJc w:val="left"/>
      <w:pPr>
        <w:ind w:left="5940" w:hanging="360"/>
      </w:pPr>
    </w:lvl>
    <w:lvl w:ilvl="5" w:tplc="041D001B" w:tentative="1">
      <w:start w:val="1"/>
      <w:numFmt w:val="lowerRoman"/>
      <w:lvlText w:val="%6."/>
      <w:lvlJc w:val="right"/>
      <w:pPr>
        <w:ind w:left="6660" w:hanging="180"/>
      </w:pPr>
    </w:lvl>
    <w:lvl w:ilvl="6" w:tplc="041D000F" w:tentative="1">
      <w:start w:val="1"/>
      <w:numFmt w:val="decimal"/>
      <w:lvlText w:val="%7."/>
      <w:lvlJc w:val="left"/>
      <w:pPr>
        <w:ind w:left="7380" w:hanging="360"/>
      </w:pPr>
    </w:lvl>
    <w:lvl w:ilvl="7" w:tplc="041D0019" w:tentative="1">
      <w:start w:val="1"/>
      <w:numFmt w:val="lowerLetter"/>
      <w:lvlText w:val="%8."/>
      <w:lvlJc w:val="left"/>
      <w:pPr>
        <w:ind w:left="8100" w:hanging="360"/>
      </w:pPr>
    </w:lvl>
    <w:lvl w:ilvl="8" w:tplc="041D001B" w:tentative="1">
      <w:start w:val="1"/>
      <w:numFmt w:val="lowerRoman"/>
      <w:lvlText w:val="%9."/>
      <w:lvlJc w:val="right"/>
      <w:pPr>
        <w:ind w:left="8820" w:hanging="18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5"/>
  </w:num>
  <w:num w:numId="14">
    <w:abstractNumId w:val="28"/>
  </w:num>
  <w:num w:numId="15">
    <w:abstractNumId w:val="16"/>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4"/>
  </w:num>
  <w:num w:numId="20">
    <w:abstractNumId w:val="26"/>
  </w:num>
  <w:num w:numId="21">
    <w:abstractNumId w:val="23"/>
  </w:num>
  <w:num w:numId="22">
    <w:abstractNumId w:val="33"/>
  </w:num>
  <w:num w:numId="23">
    <w:abstractNumId w:val="31"/>
  </w:num>
  <w:num w:numId="24">
    <w:abstractNumId w:val="34"/>
  </w:num>
  <w:num w:numId="25">
    <w:abstractNumId w:val="22"/>
  </w:num>
  <w:num w:numId="26">
    <w:abstractNumId w:val="18"/>
  </w:num>
  <w:num w:numId="27">
    <w:abstractNumId w:val="41"/>
  </w:num>
  <w:num w:numId="28">
    <w:abstractNumId w:val="17"/>
  </w:num>
  <w:num w:numId="29">
    <w:abstractNumId w:val="30"/>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19"/>
  </w:num>
  <w:num w:numId="33">
    <w:abstractNumId w:val="15"/>
  </w:num>
  <w:num w:numId="34">
    <w:abstractNumId w:val="32"/>
  </w:num>
  <w:num w:numId="35">
    <w:abstractNumId w:val="37"/>
  </w:num>
  <w:num w:numId="36">
    <w:abstractNumId w:val="24"/>
  </w:num>
  <w:num w:numId="37">
    <w:abstractNumId w:val="21"/>
  </w:num>
  <w:num w:numId="38">
    <w:abstractNumId w:val="35"/>
  </w:num>
  <w:num w:numId="39">
    <w:abstractNumId w:val="39"/>
  </w:num>
  <w:num w:numId="40">
    <w:abstractNumId w:val="29"/>
  </w:num>
  <w:num w:numId="41">
    <w:abstractNumId w:val="27"/>
  </w:num>
  <w:num w:numId="42">
    <w:abstractNumId w:val="11"/>
  </w:num>
  <w:num w:numId="43">
    <w:abstractNumId w:val="20"/>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4"/>
    <w:rsid w:val="00001EE6"/>
    <w:rsid w:val="000079F3"/>
    <w:rsid w:val="000121D2"/>
    <w:rsid w:val="000168E6"/>
    <w:rsid w:val="00016E44"/>
    <w:rsid w:val="000202D3"/>
    <w:rsid w:val="00021A7F"/>
    <w:rsid w:val="00022E4A"/>
    <w:rsid w:val="000269FB"/>
    <w:rsid w:val="00027998"/>
    <w:rsid w:val="00031D9B"/>
    <w:rsid w:val="0004051A"/>
    <w:rsid w:val="00061E67"/>
    <w:rsid w:val="00063005"/>
    <w:rsid w:val="00070CAB"/>
    <w:rsid w:val="0007386C"/>
    <w:rsid w:val="00074FB1"/>
    <w:rsid w:val="000773F6"/>
    <w:rsid w:val="0007743F"/>
    <w:rsid w:val="000858AE"/>
    <w:rsid w:val="0008747C"/>
    <w:rsid w:val="000877AA"/>
    <w:rsid w:val="000A0381"/>
    <w:rsid w:val="000A0577"/>
    <w:rsid w:val="000A44EF"/>
    <w:rsid w:val="000A501C"/>
    <w:rsid w:val="000A578E"/>
    <w:rsid w:val="000A6394"/>
    <w:rsid w:val="000A7014"/>
    <w:rsid w:val="000B7FED"/>
    <w:rsid w:val="000C038A"/>
    <w:rsid w:val="000C0EFB"/>
    <w:rsid w:val="000C6598"/>
    <w:rsid w:val="000D05D3"/>
    <w:rsid w:val="000D44B3"/>
    <w:rsid w:val="000D51A6"/>
    <w:rsid w:val="000D57FA"/>
    <w:rsid w:val="000D6DCC"/>
    <w:rsid w:val="000E4696"/>
    <w:rsid w:val="000F0921"/>
    <w:rsid w:val="000F4777"/>
    <w:rsid w:val="00111ED3"/>
    <w:rsid w:val="00113227"/>
    <w:rsid w:val="001138D0"/>
    <w:rsid w:val="001175B7"/>
    <w:rsid w:val="00122854"/>
    <w:rsid w:val="00124770"/>
    <w:rsid w:val="0012692F"/>
    <w:rsid w:val="00131D6E"/>
    <w:rsid w:val="00133C3E"/>
    <w:rsid w:val="00133ED9"/>
    <w:rsid w:val="00133FBE"/>
    <w:rsid w:val="00135BC0"/>
    <w:rsid w:val="00145D43"/>
    <w:rsid w:val="00147A46"/>
    <w:rsid w:val="00152C79"/>
    <w:rsid w:val="00155319"/>
    <w:rsid w:val="0016398C"/>
    <w:rsid w:val="00166976"/>
    <w:rsid w:val="00184C8F"/>
    <w:rsid w:val="001861CD"/>
    <w:rsid w:val="00190691"/>
    <w:rsid w:val="00192C46"/>
    <w:rsid w:val="00194A1D"/>
    <w:rsid w:val="00195133"/>
    <w:rsid w:val="001A0744"/>
    <w:rsid w:val="001A08B3"/>
    <w:rsid w:val="001A4242"/>
    <w:rsid w:val="001A7B0E"/>
    <w:rsid w:val="001A7B60"/>
    <w:rsid w:val="001B0856"/>
    <w:rsid w:val="001B52F0"/>
    <w:rsid w:val="001B6003"/>
    <w:rsid w:val="001B69E9"/>
    <w:rsid w:val="001B7A65"/>
    <w:rsid w:val="001C010F"/>
    <w:rsid w:val="001E2197"/>
    <w:rsid w:val="001E41F3"/>
    <w:rsid w:val="001E73AB"/>
    <w:rsid w:val="001E7B4C"/>
    <w:rsid w:val="001F30ED"/>
    <w:rsid w:val="001F57D9"/>
    <w:rsid w:val="0020092B"/>
    <w:rsid w:val="00202663"/>
    <w:rsid w:val="00211C6E"/>
    <w:rsid w:val="0023028A"/>
    <w:rsid w:val="00242E24"/>
    <w:rsid w:val="0024324C"/>
    <w:rsid w:val="002443AC"/>
    <w:rsid w:val="00251CEB"/>
    <w:rsid w:val="00252BAB"/>
    <w:rsid w:val="00254608"/>
    <w:rsid w:val="0026004D"/>
    <w:rsid w:val="00262CFB"/>
    <w:rsid w:val="002640DD"/>
    <w:rsid w:val="00275D12"/>
    <w:rsid w:val="00277FDB"/>
    <w:rsid w:val="002814E2"/>
    <w:rsid w:val="00282A03"/>
    <w:rsid w:val="00283026"/>
    <w:rsid w:val="00284FEB"/>
    <w:rsid w:val="002860C4"/>
    <w:rsid w:val="00293A3B"/>
    <w:rsid w:val="002946C5"/>
    <w:rsid w:val="002A012E"/>
    <w:rsid w:val="002A035E"/>
    <w:rsid w:val="002A0D0B"/>
    <w:rsid w:val="002A443B"/>
    <w:rsid w:val="002B5741"/>
    <w:rsid w:val="002D1D84"/>
    <w:rsid w:val="002D2525"/>
    <w:rsid w:val="002D7B8B"/>
    <w:rsid w:val="002D7CE1"/>
    <w:rsid w:val="002E472E"/>
    <w:rsid w:val="002F42C5"/>
    <w:rsid w:val="002F46A9"/>
    <w:rsid w:val="00302B7C"/>
    <w:rsid w:val="00302C6D"/>
    <w:rsid w:val="00305409"/>
    <w:rsid w:val="003102AD"/>
    <w:rsid w:val="00322567"/>
    <w:rsid w:val="00327F29"/>
    <w:rsid w:val="00331200"/>
    <w:rsid w:val="00331FA7"/>
    <w:rsid w:val="00340875"/>
    <w:rsid w:val="0034165E"/>
    <w:rsid w:val="003416C2"/>
    <w:rsid w:val="00343093"/>
    <w:rsid w:val="003528C7"/>
    <w:rsid w:val="00353B8C"/>
    <w:rsid w:val="003609EF"/>
    <w:rsid w:val="0036231A"/>
    <w:rsid w:val="00367FB7"/>
    <w:rsid w:val="00374DD4"/>
    <w:rsid w:val="00382FAC"/>
    <w:rsid w:val="00392CB1"/>
    <w:rsid w:val="00393018"/>
    <w:rsid w:val="003A79A5"/>
    <w:rsid w:val="003B149A"/>
    <w:rsid w:val="003B33C2"/>
    <w:rsid w:val="003B7DAF"/>
    <w:rsid w:val="003D4DE1"/>
    <w:rsid w:val="003D732C"/>
    <w:rsid w:val="003E0689"/>
    <w:rsid w:val="003E1A36"/>
    <w:rsid w:val="003E7B05"/>
    <w:rsid w:val="004038EE"/>
    <w:rsid w:val="004053CB"/>
    <w:rsid w:val="00410371"/>
    <w:rsid w:val="004123E9"/>
    <w:rsid w:val="004242F1"/>
    <w:rsid w:val="00427B15"/>
    <w:rsid w:val="00427F3D"/>
    <w:rsid w:val="00430767"/>
    <w:rsid w:val="00441181"/>
    <w:rsid w:val="00442119"/>
    <w:rsid w:val="00442850"/>
    <w:rsid w:val="00444FCC"/>
    <w:rsid w:val="00447CAC"/>
    <w:rsid w:val="0045330A"/>
    <w:rsid w:val="0046189B"/>
    <w:rsid w:val="00466D09"/>
    <w:rsid w:val="00472069"/>
    <w:rsid w:val="004726C0"/>
    <w:rsid w:val="004729F0"/>
    <w:rsid w:val="0047372A"/>
    <w:rsid w:val="00474C6B"/>
    <w:rsid w:val="00477791"/>
    <w:rsid w:val="00481B2A"/>
    <w:rsid w:val="00491BD3"/>
    <w:rsid w:val="004A6D4B"/>
    <w:rsid w:val="004B63B9"/>
    <w:rsid w:val="004B75B7"/>
    <w:rsid w:val="004C09FA"/>
    <w:rsid w:val="004C5CE1"/>
    <w:rsid w:val="004C69D7"/>
    <w:rsid w:val="004C7AB2"/>
    <w:rsid w:val="004D32FC"/>
    <w:rsid w:val="004D78B8"/>
    <w:rsid w:val="004E13FB"/>
    <w:rsid w:val="004F42B8"/>
    <w:rsid w:val="00510664"/>
    <w:rsid w:val="0051283D"/>
    <w:rsid w:val="00512DE7"/>
    <w:rsid w:val="0051580D"/>
    <w:rsid w:val="00522F4D"/>
    <w:rsid w:val="005309D6"/>
    <w:rsid w:val="00537293"/>
    <w:rsid w:val="00547111"/>
    <w:rsid w:val="0055047B"/>
    <w:rsid w:val="00571365"/>
    <w:rsid w:val="00571CCA"/>
    <w:rsid w:val="00574D5E"/>
    <w:rsid w:val="00574F80"/>
    <w:rsid w:val="0058273D"/>
    <w:rsid w:val="00584014"/>
    <w:rsid w:val="00591080"/>
    <w:rsid w:val="00591F7D"/>
    <w:rsid w:val="00592D74"/>
    <w:rsid w:val="00592F22"/>
    <w:rsid w:val="0059403F"/>
    <w:rsid w:val="005A33B6"/>
    <w:rsid w:val="005A4B7C"/>
    <w:rsid w:val="005A69B6"/>
    <w:rsid w:val="005D05DB"/>
    <w:rsid w:val="005D1843"/>
    <w:rsid w:val="005D6556"/>
    <w:rsid w:val="005E0C4C"/>
    <w:rsid w:val="005E2C44"/>
    <w:rsid w:val="005E3B0F"/>
    <w:rsid w:val="005E7C6C"/>
    <w:rsid w:val="00602969"/>
    <w:rsid w:val="006102A5"/>
    <w:rsid w:val="006103AE"/>
    <w:rsid w:val="00616EC3"/>
    <w:rsid w:val="00621188"/>
    <w:rsid w:val="0062223B"/>
    <w:rsid w:val="006257ED"/>
    <w:rsid w:val="0063339F"/>
    <w:rsid w:val="00642FA8"/>
    <w:rsid w:val="0065275B"/>
    <w:rsid w:val="00652DD3"/>
    <w:rsid w:val="00652FF3"/>
    <w:rsid w:val="00654ABF"/>
    <w:rsid w:val="00657473"/>
    <w:rsid w:val="00660D3A"/>
    <w:rsid w:val="00661817"/>
    <w:rsid w:val="00664E93"/>
    <w:rsid w:val="00665C47"/>
    <w:rsid w:val="00695808"/>
    <w:rsid w:val="006A12B6"/>
    <w:rsid w:val="006A427B"/>
    <w:rsid w:val="006A7B69"/>
    <w:rsid w:val="006B17AD"/>
    <w:rsid w:val="006B46FB"/>
    <w:rsid w:val="006C33E2"/>
    <w:rsid w:val="006C3BDF"/>
    <w:rsid w:val="006C7397"/>
    <w:rsid w:val="006C7732"/>
    <w:rsid w:val="006D7A85"/>
    <w:rsid w:val="006E21FB"/>
    <w:rsid w:val="006E22EF"/>
    <w:rsid w:val="006E388B"/>
    <w:rsid w:val="006E585B"/>
    <w:rsid w:val="006F6894"/>
    <w:rsid w:val="0070030F"/>
    <w:rsid w:val="00700E3B"/>
    <w:rsid w:val="00701905"/>
    <w:rsid w:val="00707DC6"/>
    <w:rsid w:val="00710A70"/>
    <w:rsid w:val="007227CA"/>
    <w:rsid w:val="007262CB"/>
    <w:rsid w:val="00727161"/>
    <w:rsid w:val="007275E7"/>
    <w:rsid w:val="007334C2"/>
    <w:rsid w:val="00737F6F"/>
    <w:rsid w:val="00746C5E"/>
    <w:rsid w:val="0075126C"/>
    <w:rsid w:val="007673CB"/>
    <w:rsid w:val="00767F77"/>
    <w:rsid w:val="00772B93"/>
    <w:rsid w:val="0077517F"/>
    <w:rsid w:val="0077617C"/>
    <w:rsid w:val="00792342"/>
    <w:rsid w:val="007977A8"/>
    <w:rsid w:val="007A2166"/>
    <w:rsid w:val="007A600F"/>
    <w:rsid w:val="007A7056"/>
    <w:rsid w:val="007B512A"/>
    <w:rsid w:val="007C04AB"/>
    <w:rsid w:val="007C2097"/>
    <w:rsid w:val="007C3F9D"/>
    <w:rsid w:val="007C4A8D"/>
    <w:rsid w:val="007D3BB6"/>
    <w:rsid w:val="007D67BD"/>
    <w:rsid w:val="007D6A07"/>
    <w:rsid w:val="007D746D"/>
    <w:rsid w:val="007E147B"/>
    <w:rsid w:val="007F1306"/>
    <w:rsid w:val="007F7259"/>
    <w:rsid w:val="008040A8"/>
    <w:rsid w:val="0082115F"/>
    <w:rsid w:val="008279FA"/>
    <w:rsid w:val="008358A6"/>
    <w:rsid w:val="00841088"/>
    <w:rsid w:val="008415BF"/>
    <w:rsid w:val="00842A97"/>
    <w:rsid w:val="00843B55"/>
    <w:rsid w:val="008458B0"/>
    <w:rsid w:val="008512D7"/>
    <w:rsid w:val="00852A55"/>
    <w:rsid w:val="008531B9"/>
    <w:rsid w:val="008561D1"/>
    <w:rsid w:val="008626E7"/>
    <w:rsid w:val="00862B11"/>
    <w:rsid w:val="00864722"/>
    <w:rsid w:val="008661B0"/>
    <w:rsid w:val="00870EE7"/>
    <w:rsid w:val="0087665A"/>
    <w:rsid w:val="00876692"/>
    <w:rsid w:val="00884AA0"/>
    <w:rsid w:val="008863B9"/>
    <w:rsid w:val="00886765"/>
    <w:rsid w:val="008A45A6"/>
    <w:rsid w:val="008B09EC"/>
    <w:rsid w:val="008B1612"/>
    <w:rsid w:val="008B5D0C"/>
    <w:rsid w:val="008B6681"/>
    <w:rsid w:val="008C0432"/>
    <w:rsid w:val="008C42E3"/>
    <w:rsid w:val="008C4C97"/>
    <w:rsid w:val="008C7BDF"/>
    <w:rsid w:val="008D4EE6"/>
    <w:rsid w:val="008D5A66"/>
    <w:rsid w:val="008D709D"/>
    <w:rsid w:val="008E2980"/>
    <w:rsid w:val="008E29D4"/>
    <w:rsid w:val="008F0D8C"/>
    <w:rsid w:val="008F1D84"/>
    <w:rsid w:val="008F2802"/>
    <w:rsid w:val="008F3391"/>
    <w:rsid w:val="008F3789"/>
    <w:rsid w:val="008F686C"/>
    <w:rsid w:val="00901FBF"/>
    <w:rsid w:val="0090313C"/>
    <w:rsid w:val="00906EB4"/>
    <w:rsid w:val="00910839"/>
    <w:rsid w:val="0091112B"/>
    <w:rsid w:val="00911B91"/>
    <w:rsid w:val="009148DE"/>
    <w:rsid w:val="00915F5A"/>
    <w:rsid w:val="00930616"/>
    <w:rsid w:val="009307C5"/>
    <w:rsid w:val="009364D6"/>
    <w:rsid w:val="00936619"/>
    <w:rsid w:val="00937702"/>
    <w:rsid w:val="00941351"/>
    <w:rsid w:val="00941E30"/>
    <w:rsid w:val="00943C53"/>
    <w:rsid w:val="0094477A"/>
    <w:rsid w:val="00944FFC"/>
    <w:rsid w:val="009506AC"/>
    <w:rsid w:val="009561D2"/>
    <w:rsid w:val="00961770"/>
    <w:rsid w:val="00965DA0"/>
    <w:rsid w:val="009679A7"/>
    <w:rsid w:val="00971EE6"/>
    <w:rsid w:val="00973A24"/>
    <w:rsid w:val="00976FB7"/>
    <w:rsid w:val="009777D9"/>
    <w:rsid w:val="00981717"/>
    <w:rsid w:val="00985F86"/>
    <w:rsid w:val="00991B88"/>
    <w:rsid w:val="009942EF"/>
    <w:rsid w:val="009A1326"/>
    <w:rsid w:val="009A5753"/>
    <w:rsid w:val="009A579D"/>
    <w:rsid w:val="009A664A"/>
    <w:rsid w:val="009B0799"/>
    <w:rsid w:val="009B0DE8"/>
    <w:rsid w:val="009B194A"/>
    <w:rsid w:val="009B2499"/>
    <w:rsid w:val="009B4190"/>
    <w:rsid w:val="009B4D1A"/>
    <w:rsid w:val="009C6D3D"/>
    <w:rsid w:val="009D629C"/>
    <w:rsid w:val="009D7477"/>
    <w:rsid w:val="009E3297"/>
    <w:rsid w:val="009E3AA1"/>
    <w:rsid w:val="009E46EC"/>
    <w:rsid w:val="009F1556"/>
    <w:rsid w:val="009F5BB1"/>
    <w:rsid w:val="009F734F"/>
    <w:rsid w:val="00A139E7"/>
    <w:rsid w:val="00A246B6"/>
    <w:rsid w:val="00A265B7"/>
    <w:rsid w:val="00A44985"/>
    <w:rsid w:val="00A47E70"/>
    <w:rsid w:val="00A50CF0"/>
    <w:rsid w:val="00A51927"/>
    <w:rsid w:val="00A5199A"/>
    <w:rsid w:val="00A5534D"/>
    <w:rsid w:val="00A5745C"/>
    <w:rsid w:val="00A606ED"/>
    <w:rsid w:val="00A7671C"/>
    <w:rsid w:val="00A80752"/>
    <w:rsid w:val="00A80F67"/>
    <w:rsid w:val="00A86D75"/>
    <w:rsid w:val="00A87439"/>
    <w:rsid w:val="00A94610"/>
    <w:rsid w:val="00AA0550"/>
    <w:rsid w:val="00AA2CBC"/>
    <w:rsid w:val="00AA2DDC"/>
    <w:rsid w:val="00AB48C8"/>
    <w:rsid w:val="00AB6768"/>
    <w:rsid w:val="00AC16B8"/>
    <w:rsid w:val="00AC30F5"/>
    <w:rsid w:val="00AC51EB"/>
    <w:rsid w:val="00AC5820"/>
    <w:rsid w:val="00AC715F"/>
    <w:rsid w:val="00AD1CD8"/>
    <w:rsid w:val="00AD1E12"/>
    <w:rsid w:val="00B01D4B"/>
    <w:rsid w:val="00B045E1"/>
    <w:rsid w:val="00B07C02"/>
    <w:rsid w:val="00B15660"/>
    <w:rsid w:val="00B21493"/>
    <w:rsid w:val="00B258BB"/>
    <w:rsid w:val="00B26CE0"/>
    <w:rsid w:val="00B276D2"/>
    <w:rsid w:val="00B32865"/>
    <w:rsid w:val="00B33E0C"/>
    <w:rsid w:val="00B3421B"/>
    <w:rsid w:val="00B43FEB"/>
    <w:rsid w:val="00B47819"/>
    <w:rsid w:val="00B53F1B"/>
    <w:rsid w:val="00B562C5"/>
    <w:rsid w:val="00B57B17"/>
    <w:rsid w:val="00B61A12"/>
    <w:rsid w:val="00B67085"/>
    <w:rsid w:val="00B67B97"/>
    <w:rsid w:val="00B81A43"/>
    <w:rsid w:val="00B83DEF"/>
    <w:rsid w:val="00B9037A"/>
    <w:rsid w:val="00B93F81"/>
    <w:rsid w:val="00B968C8"/>
    <w:rsid w:val="00BA1839"/>
    <w:rsid w:val="00BA3212"/>
    <w:rsid w:val="00BA3EC5"/>
    <w:rsid w:val="00BA4922"/>
    <w:rsid w:val="00BA51D9"/>
    <w:rsid w:val="00BB1373"/>
    <w:rsid w:val="00BB5DFC"/>
    <w:rsid w:val="00BC14C5"/>
    <w:rsid w:val="00BD1EBD"/>
    <w:rsid w:val="00BD279D"/>
    <w:rsid w:val="00BD29F2"/>
    <w:rsid w:val="00BD3229"/>
    <w:rsid w:val="00BD4AF5"/>
    <w:rsid w:val="00BD63B5"/>
    <w:rsid w:val="00BD6BB8"/>
    <w:rsid w:val="00BE11BD"/>
    <w:rsid w:val="00BE62CF"/>
    <w:rsid w:val="00C0205E"/>
    <w:rsid w:val="00C02ED6"/>
    <w:rsid w:val="00C27D8D"/>
    <w:rsid w:val="00C3615B"/>
    <w:rsid w:val="00C37298"/>
    <w:rsid w:val="00C47DDB"/>
    <w:rsid w:val="00C62520"/>
    <w:rsid w:val="00C6349B"/>
    <w:rsid w:val="00C66495"/>
    <w:rsid w:val="00C66AAF"/>
    <w:rsid w:val="00C66BA2"/>
    <w:rsid w:val="00C67AA4"/>
    <w:rsid w:val="00C725FE"/>
    <w:rsid w:val="00C74CB1"/>
    <w:rsid w:val="00C7508C"/>
    <w:rsid w:val="00C80B0B"/>
    <w:rsid w:val="00C875ED"/>
    <w:rsid w:val="00C94433"/>
    <w:rsid w:val="00C95985"/>
    <w:rsid w:val="00CA7CD5"/>
    <w:rsid w:val="00CB5847"/>
    <w:rsid w:val="00CB6153"/>
    <w:rsid w:val="00CB6627"/>
    <w:rsid w:val="00CB6F38"/>
    <w:rsid w:val="00CC5026"/>
    <w:rsid w:val="00CC68D0"/>
    <w:rsid w:val="00CD27EC"/>
    <w:rsid w:val="00CD393D"/>
    <w:rsid w:val="00CD6C47"/>
    <w:rsid w:val="00CE1101"/>
    <w:rsid w:val="00CE2902"/>
    <w:rsid w:val="00CE443B"/>
    <w:rsid w:val="00CE6BA4"/>
    <w:rsid w:val="00CF070A"/>
    <w:rsid w:val="00CF42AE"/>
    <w:rsid w:val="00D028F7"/>
    <w:rsid w:val="00D03F9A"/>
    <w:rsid w:val="00D04BEA"/>
    <w:rsid w:val="00D05932"/>
    <w:rsid w:val="00D06D51"/>
    <w:rsid w:val="00D119A0"/>
    <w:rsid w:val="00D21338"/>
    <w:rsid w:val="00D2177C"/>
    <w:rsid w:val="00D24991"/>
    <w:rsid w:val="00D318A8"/>
    <w:rsid w:val="00D42A36"/>
    <w:rsid w:val="00D44AD1"/>
    <w:rsid w:val="00D46FEE"/>
    <w:rsid w:val="00D50255"/>
    <w:rsid w:val="00D52CC6"/>
    <w:rsid w:val="00D66520"/>
    <w:rsid w:val="00D675B2"/>
    <w:rsid w:val="00D80A4C"/>
    <w:rsid w:val="00D84868"/>
    <w:rsid w:val="00D9413E"/>
    <w:rsid w:val="00D959E8"/>
    <w:rsid w:val="00D9655B"/>
    <w:rsid w:val="00DA657B"/>
    <w:rsid w:val="00DB270E"/>
    <w:rsid w:val="00DC168C"/>
    <w:rsid w:val="00DC3550"/>
    <w:rsid w:val="00DD6970"/>
    <w:rsid w:val="00DD7E56"/>
    <w:rsid w:val="00DE34CF"/>
    <w:rsid w:val="00DF2A5A"/>
    <w:rsid w:val="00DF7B23"/>
    <w:rsid w:val="00E037E1"/>
    <w:rsid w:val="00E07409"/>
    <w:rsid w:val="00E12A10"/>
    <w:rsid w:val="00E13F3D"/>
    <w:rsid w:val="00E15627"/>
    <w:rsid w:val="00E24504"/>
    <w:rsid w:val="00E26CA3"/>
    <w:rsid w:val="00E34302"/>
    <w:rsid w:val="00E34898"/>
    <w:rsid w:val="00E34B79"/>
    <w:rsid w:val="00E41218"/>
    <w:rsid w:val="00E461FA"/>
    <w:rsid w:val="00E51681"/>
    <w:rsid w:val="00E518EB"/>
    <w:rsid w:val="00E5314E"/>
    <w:rsid w:val="00E54C5A"/>
    <w:rsid w:val="00E5698B"/>
    <w:rsid w:val="00E57A63"/>
    <w:rsid w:val="00E74D28"/>
    <w:rsid w:val="00E8043A"/>
    <w:rsid w:val="00EA1363"/>
    <w:rsid w:val="00EA13FF"/>
    <w:rsid w:val="00EA152D"/>
    <w:rsid w:val="00EA2CE9"/>
    <w:rsid w:val="00EA424A"/>
    <w:rsid w:val="00EA5279"/>
    <w:rsid w:val="00EA7355"/>
    <w:rsid w:val="00EB09B7"/>
    <w:rsid w:val="00EB644A"/>
    <w:rsid w:val="00EC18DE"/>
    <w:rsid w:val="00ED0BD1"/>
    <w:rsid w:val="00EE290E"/>
    <w:rsid w:val="00EE7D7C"/>
    <w:rsid w:val="00EF1E7F"/>
    <w:rsid w:val="00EF4E6E"/>
    <w:rsid w:val="00F02447"/>
    <w:rsid w:val="00F042BB"/>
    <w:rsid w:val="00F12010"/>
    <w:rsid w:val="00F20136"/>
    <w:rsid w:val="00F24BDE"/>
    <w:rsid w:val="00F250EC"/>
    <w:rsid w:val="00F25D98"/>
    <w:rsid w:val="00F25D9C"/>
    <w:rsid w:val="00F300FB"/>
    <w:rsid w:val="00F304DE"/>
    <w:rsid w:val="00F33B72"/>
    <w:rsid w:val="00F502D6"/>
    <w:rsid w:val="00F6099E"/>
    <w:rsid w:val="00F664F7"/>
    <w:rsid w:val="00F70690"/>
    <w:rsid w:val="00F709EA"/>
    <w:rsid w:val="00F808C6"/>
    <w:rsid w:val="00F80940"/>
    <w:rsid w:val="00F82689"/>
    <w:rsid w:val="00F829E7"/>
    <w:rsid w:val="00F857CB"/>
    <w:rsid w:val="00F8623B"/>
    <w:rsid w:val="00F8679D"/>
    <w:rsid w:val="00F9352A"/>
    <w:rsid w:val="00F93CC3"/>
    <w:rsid w:val="00F97549"/>
    <w:rsid w:val="00FA0A42"/>
    <w:rsid w:val="00FA0B1C"/>
    <w:rsid w:val="00FA1D7F"/>
    <w:rsid w:val="00FA3876"/>
    <w:rsid w:val="00FB0713"/>
    <w:rsid w:val="00FB33F4"/>
    <w:rsid w:val="00FB6386"/>
    <w:rsid w:val="00FD75BE"/>
    <w:rsid w:val="00FE6E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6972950">
      <w:bodyDiv w:val="1"/>
      <w:marLeft w:val="0"/>
      <w:marRight w:val="0"/>
      <w:marTop w:val="0"/>
      <w:marBottom w:val="0"/>
      <w:divBdr>
        <w:top w:val="none" w:sz="0" w:space="0" w:color="auto"/>
        <w:left w:val="none" w:sz="0" w:space="0" w:color="auto"/>
        <w:bottom w:val="none" w:sz="0" w:space="0" w:color="auto"/>
        <w:right w:val="none" w:sz="0" w:space="0" w:color="auto"/>
      </w:divBdr>
      <w:divsChild>
        <w:div w:id="228922886">
          <w:marLeft w:val="360"/>
          <w:marRight w:val="0"/>
          <w:marTop w:val="0"/>
          <w:marBottom w:val="60"/>
          <w:divBdr>
            <w:top w:val="none" w:sz="0" w:space="0" w:color="auto"/>
            <w:left w:val="none" w:sz="0" w:space="0" w:color="auto"/>
            <w:bottom w:val="none" w:sz="0" w:space="0" w:color="auto"/>
            <w:right w:val="none" w:sz="0" w:space="0" w:color="auto"/>
          </w:divBdr>
        </w:div>
        <w:div w:id="1595243893">
          <w:marLeft w:val="1080"/>
          <w:marRight w:val="0"/>
          <w:marTop w:val="0"/>
          <w:marBottom w:val="60"/>
          <w:divBdr>
            <w:top w:val="none" w:sz="0" w:space="0" w:color="auto"/>
            <w:left w:val="none" w:sz="0" w:space="0" w:color="auto"/>
            <w:bottom w:val="none" w:sz="0" w:space="0" w:color="auto"/>
            <w:right w:val="none" w:sz="0" w:space="0" w:color="auto"/>
          </w:divBdr>
        </w:div>
        <w:div w:id="1111050586">
          <w:marLeft w:val="1080"/>
          <w:marRight w:val="0"/>
          <w:marTop w:val="0"/>
          <w:marBottom w:val="60"/>
          <w:divBdr>
            <w:top w:val="none" w:sz="0" w:space="0" w:color="auto"/>
            <w:left w:val="none" w:sz="0" w:space="0" w:color="auto"/>
            <w:bottom w:val="none" w:sz="0" w:space="0" w:color="auto"/>
            <w:right w:val="none" w:sz="0" w:space="0" w:color="auto"/>
          </w:divBdr>
        </w:div>
        <w:div w:id="1092967933">
          <w:marLeft w:val="1080"/>
          <w:marRight w:val="0"/>
          <w:marTop w:val="0"/>
          <w:marBottom w:val="60"/>
          <w:divBdr>
            <w:top w:val="none" w:sz="0" w:space="0" w:color="auto"/>
            <w:left w:val="none" w:sz="0" w:space="0" w:color="auto"/>
            <w:bottom w:val="none" w:sz="0" w:space="0" w:color="auto"/>
            <w:right w:val="none" w:sz="0" w:space="0" w:color="auto"/>
          </w:divBdr>
        </w:div>
        <w:div w:id="1646617873">
          <w:marLeft w:val="1080"/>
          <w:marRight w:val="0"/>
          <w:marTop w:val="0"/>
          <w:marBottom w:val="60"/>
          <w:divBdr>
            <w:top w:val="none" w:sz="0" w:space="0" w:color="auto"/>
            <w:left w:val="none" w:sz="0" w:space="0" w:color="auto"/>
            <w:bottom w:val="none" w:sz="0" w:space="0" w:color="auto"/>
            <w:right w:val="none" w:sz="0" w:space="0" w:color="auto"/>
          </w:divBdr>
        </w:div>
      </w:divsChild>
    </w:div>
    <w:div w:id="144133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2.xml><?xml version="1.0" encoding="utf-8"?>
<ds:datastoreItem xmlns:ds="http://schemas.openxmlformats.org/officeDocument/2006/customXml" ds:itemID="{A705C23D-62DA-458E-9916-9D088C621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7579FAD2-5976-4EBF-88DD-5EFCDE83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2330</TotalTime>
  <Pages>4</Pages>
  <Words>1644</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161</cp:revision>
  <cp:lastPrinted>1899-12-31T23:00:00Z</cp:lastPrinted>
  <dcterms:created xsi:type="dcterms:W3CDTF">2021-05-10T09:32:00Z</dcterms:created>
  <dcterms:modified xsi:type="dcterms:W3CDTF">2021-08-05T16:52:00Z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53640900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